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9"/>
        <w:rPr>
          <w:rFonts w:hint="eastAsia" w:ascii="Times New Roman" w:hAnsi="Times New Roman" w:eastAsia="黑体"/>
          <w:b/>
          <w:sz w:val="40"/>
          <w:szCs w:val="40"/>
          <w:highlight w:val="none"/>
          <w:lang w:val="en-US" w:eastAsia="zh-CN"/>
        </w:rPr>
      </w:pPr>
      <w:bookmarkStart w:id="0" w:name="_Toc92988848"/>
      <w:r>
        <w:rPr>
          <w:rFonts w:hint="eastAsia" w:ascii="Times New Roman" w:hAnsi="Times New Roman" w:eastAsia="黑体"/>
          <w:b/>
          <w:sz w:val="40"/>
          <w:szCs w:val="40"/>
          <w:highlight w:val="none"/>
        </w:rPr>
        <w:t>指导</w:t>
      </w:r>
      <w:r>
        <w:rPr>
          <w:rFonts w:hint="eastAsia" w:ascii="Times New Roman" w:hAnsi="Times New Roman" w:eastAsia="黑体"/>
          <w:b/>
          <w:sz w:val="40"/>
          <w:szCs w:val="40"/>
          <w:highlight w:val="none"/>
          <w:lang w:val="en-US" w:eastAsia="zh-CN"/>
        </w:rPr>
        <w:t>教师端-答辩前</w:t>
      </w:r>
      <w:r>
        <w:rPr>
          <w:rFonts w:hint="eastAsia" w:ascii="Times New Roman" w:hAnsi="Times New Roman" w:eastAsia="黑体"/>
          <w:b/>
          <w:sz w:val="40"/>
          <w:szCs w:val="40"/>
          <w:highlight w:val="none"/>
        </w:rPr>
        <w:t>论文</w:t>
      </w:r>
      <w:r>
        <w:rPr>
          <w:rFonts w:hint="eastAsia" w:ascii="Times New Roman" w:hAnsi="Times New Roman" w:eastAsia="黑体"/>
          <w:b/>
          <w:sz w:val="40"/>
          <w:szCs w:val="40"/>
          <w:highlight w:val="none"/>
          <w:lang w:val="en-US" w:eastAsia="zh-CN"/>
        </w:rPr>
        <w:t>审阅</w:t>
      </w:r>
      <w:r>
        <w:rPr>
          <w:rFonts w:hint="eastAsia" w:ascii="Times New Roman" w:hAnsi="Times New Roman" w:eastAsia="黑体"/>
          <w:b/>
          <w:sz w:val="40"/>
          <w:szCs w:val="40"/>
          <w:highlight w:val="none"/>
        </w:rPr>
        <w:t>操作</w:t>
      </w:r>
      <w:r>
        <w:rPr>
          <w:rFonts w:hint="eastAsia" w:ascii="Times New Roman" w:hAnsi="Times New Roman" w:eastAsia="黑体"/>
          <w:b/>
          <w:sz w:val="40"/>
          <w:szCs w:val="40"/>
          <w:highlight w:val="none"/>
          <w:lang w:val="en-US" w:eastAsia="zh-CN"/>
        </w:rPr>
        <w:t>手册</w:t>
      </w:r>
    </w:p>
    <w:p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流程概览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</w:rPr>
      </w:pPr>
      <w:bookmarkStart w:id="1" w:name="_Toc26353"/>
      <w:bookmarkStart w:id="2" w:name="_Toc129"/>
      <w:r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  <w:lang w:val="en-US" w:eastAsia="zh-CN"/>
        </w:rPr>
        <w:t>答辩前：学生在【答辩前论文】菜单提交初稿、修改稿、定稿论文，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highlight w:val="none"/>
          <w:lang w:val="en-US" w:eastAsia="zh-CN"/>
        </w:rPr>
        <w:t>定稿时提交查重检测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  <w:lang w:val="en-US" w:eastAsia="zh-CN"/>
        </w:rPr>
        <w:t>→指导教师评阅论文，检测合格方可评分→获得答辩资格；</w:t>
      </w:r>
    </w:p>
    <w:p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登录系统</w:t>
      </w:r>
      <w:bookmarkEnd w:id="0"/>
      <w:bookmarkEnd w:id="1"/>
      <w:bookmarkEnd w:id="2"/>
    </w:p>
    <w:p>
      <w:pPr>
        <w:numPr>
          <w:ilvl w:val="0"/>
          <w:numId w:val="4"/>
        </w:numPr>
        <w:spacing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  <w:lang w:val="en-US" w:eastAsia="zh-CN"/>
        </w:rPr>
        <w:t>登录地址：https://co.gocheck.cn/13251</w:t>
      </w:r>
    </w:p>
    <w:p>
      <w:pPr>
        <w:numPr>
          <w:ilvl w:val="0"/>
          <w:numId w:val="4"/>
        </w:numPr>
        <w:spacing w:line="360" w:lineRule="auto"/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  <w:lang w:val="en-US" w:eastAsia="zh-CN"/>
        </w:rPr>
        <w:t>登陆账号为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highlight w:val="none"/>
          <w:lang w:val="en-US" w:eastAsia="zh-CN"/>
        </w:rPr>
        <w:t>工号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  <w:lang w:val="en-US" w:eastAsia="zh-CN"/>
        </w:rPr>
        <w:t>，默认初始密码123456，初次登陆需修改密码并绑定手机号，忘记密码可通过手机号重置密码。绑定公众号查收实时通知。登录本部可将网址的代码更换为11600。</w:t>
      </w:r>
    </w:p>
    <w:p>
      <w:pPr>
        <w:numPr>
          <w:ilvl w:val="0"/>
          <w:numId w:val="0"/>
        </w:numPr>
        <w:spacing w:line="360" w:lineRule="auto"/>
        <w:rPr>
          <w:highlight w:val="none"/>
        </w:rPr>
      </w:pPr>
      <w:r>
        <w:drawing>
          <wp:inline distT="0" distB="0" distL="114300" distR="114300">
            <wp:extent cx="5274310" cy="3140710"/>
            <wp:effectExtent l="0" t="0" r="2540" b="254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指导教师评阅答辩前论文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  <w:lang w:val="en-US" w:eastAsia="zh-CN"/>
        </w:rPr>
        <w:t>注意事项：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eastAsia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  <w:t>导师评阅的是学生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最新一次上传的记录</w:t>
      </w:r>
      <w:r>
        <w:rPr>
          <w:rFonts w:hint="eastAsia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  <w:t>，请提醒学生在导师给出审批结果前不要重复上传，否则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论文记录、检测结果将会被覆盖</w:t>
      </w:r>
      <w:r>
        <w:rPr>
          <w:rFonts w:hint="eastAsia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  <w:t>。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default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  <w:t>答辩前定稿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符合检测要求</w:t>
      </w:r>
      <w:r>
        <w:rPr>
          <w:rFonts w:hint="eastAsia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  <w:t>即可评分，填写评语；格式错误数不影响导师定稿，具体以导师要求为准；初稿、过程稿系统未强制查重提交。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default" w:ascii="微软雅黑" w:hAnsi="微软雅黑" w:eastAsia="微软雅黑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FF0000"/>
          <w:sz w:val="24"/>
          <w:szCs w:val="24"/>
          <w:lang w:val="en-US" w:eastAsia="zh-CN"/>
        </w:rPr>
        <w:t>若学生已定稿（查重合格）需修改格式/标点符号等微调，建议答辩后一并修改上传终稿，勿轻易退回，避免已定稿再次检测。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outlineLvl w:val="9"/>
        <w:rPr>
          <w:rFonts w:hint="default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</w:pPr>
      <w:bookmarkStart w:id="3" w:name="_Toc20583"/>
      <w:bookmarkStart w:id="4" w:name="_Toc3051"/>
      <w:bookmarkStart w:id="5" w:name="_Toc5394"/>
      <w:r>
        <w:rPr>
          <w:rFonts w:hint="eastAsia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  <w:t>导师退回论文后学生需重新提交（检测）。</w:t>
      </w:r>
      <w:bookmarkEnd w:id="3"/>
      <w:bookmarkEnd w:id="4"/>
      <w:bookmarkEnd w:id="5"/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outlineLvl w:val="9"/>
        <w:rPr>
          <w:rFonts w:hint="default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  <w:t>检测列表中显示的“低风险、中风险、高风险”为ChatGPT等AI代写检测结果，不影响查重结果，提供给导师参考</w:t>
      </w:r>
    </w:p>
    <w:p>
      <w:pPr>
        <w:pStyle w:val="6"/>
        <w:numPr>
          <w:ilvl w:val="1"/>
          <w:numId w:val="7"/>
        </w:numPr>
        <w:bidi w:val="0"/>
        <w:rPr>
          <w:rFonts w:hint="eastAsia"/>
          <w:lang w:val="en-US" w:eastAsia="zh-CN"/>
        </w:rPr>
      </w:pPr>
      <w:bookmarkStart w:id="6" w:name="_Toc29117"/>
      <w:bookmarkStart w:id="7" w:name="_Toc18895"/>
      <w:bookmarkStart w:id="8" w:name="_Toc30600"/>
      <w:bookmarkStart w:id="9" w:name="_Toc13172"/>
      <w:bookmarkStart w:id="10" w:name="_Toc10133"/>
      <w:bookmarkStart w:id="11" w:name="_Toc367"/>
      <w:bookmarkStart w:id="12" w:name="_Toc2674"/>
      <w:r>
        <w:rPr>
          <w:rFonts w:hint="eastAsia"/>
          <w:lang w:val="en-US" w:eastAsia="zh-CN"/>
        </w:rPr>
        <w:t>评阅最新一次答辩前论文与评分</w:t>
      </w:r>
      <w:bookmarkEnd w:id="6"/>
      <w:bookmarkEnd w:id="7"/>
      <w:bookmarkEnd w:id="8"/>
      <w:bookmarkEnd w:id="9"/>
      <w:bookmarkEnd w:id="10"/>
      <w:bookmarkEnd w:id="11"/>
      <w:bookmarkEnd w:id="12"/>
    </w:p>
    <w:p>
      <w:pPr>
        <w:pStyle w:val="25"/>
        <w:numPr>
          <w:ilvl w:val="0"/>
          <w:numId w:val="0"/>
        </w:numPr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点击工作台的</w:t>
      </w:r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【待审批数字】——【答辩前论文-立即审批】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跳转至评阅界面</w:t>
      </w:r>
    </w:p>
    <w:p>
      <w:pPr>
        <w:pStyle w:val="25"/>
        <w:numPr>
          <w:ilvl w:val="0"/>
          <w:numId w:val="0"/>
        </w:numPr>
      </w:pPr>
      <w:r>
        <w:drawing>
          <wp:inline distT="0" distB="0" distL="114300" distR="114300">
            <wp:extent cx="5154930" cy="1267460"/>
            <wp:effectExtent l="0" t="0" r="7620" b="889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0"/>
        </w:numPr>
      </w:pPr>
      <w:r>
        <w:drawing>
          <wp:inline distT="0" distB="0" distL="114300" distR="114300">
            <wp:extent cx="5100320" cy="2139950"/>
            <wp:effectExtent l="0" t="0" r="5080" b="1270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8786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default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  <w:t>选择论文评阅方式</w:t>
      </w:r>
    </w:p>
    <w:p>
      <w:pPr>
        <w:pStyle w:val="25"/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评阅方式分为两种，选择一种即可：（学生也可直接在系统上传定稿，省去导师在系统评阅过程稿步骤）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在线评阅：直接在系统上完成论文评阅；学生在线查看评阅结果；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上传评阅：线下完成评阅、将评阅后文档上传到系统中退回给学生，学生下载查看评阅结果。需先点击退回再上传评阅后文档。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</w:pPr>
      <w:r>
        <w:drawing>
          <wp:inline distT="0" distB="0" distL="114300" distR="114300">
            <wp:extent cx="5213985" cy="2659380"/>
            <wp:effectExtent l="0" t="0" r="5715" b="762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5420" cy="2631440"/>
            <wp:effectExtent l="0" t="0" r="11430" b="1651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default" w:ascii="微软雅黑" w:hAnsi="微软雅黑" w:eastAsia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4"/>
          <w:szCs w:val="24"/>
          <w:lang w:val="en-US" w:eastAsia="zh-CN"/>
        </w:rPr>
        <w:t>评阅文档上传错误/误操作退回如何撤销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2405" cy="2235200"/>
            <wp:effectExtent l="0" t="0" r="4445" b="1270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0500" cy="2665095"/>
            <wp:effectExtent l="0" t="0" r="6350" b="190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538730"/>
            <wp:effectExtent l="0" t="0" r="12065" b="1397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default" w:ascii="微软雅黑" w:hAnsi="微软雅黑" w:eastAsia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4"/>
          <w:szCs w:val="24"/>
          <w:lang w:val="en-US" w:eastAsia="zh-CN"/>
        </w:rPr>
        <w:t>论文定稿评分</w:t>
      </w:r>
    </w:p>
    <w:p>
      <w:pPr>
        <w:numPr>
          <w:ilvl w:val="0"/>
          <w:numId w:val="9"/>
        </w:numPr>
        <w:bidi w:val="0"/>
        <w:ind w:left="420" w:leftChars="0" w:hanging="42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论文内容、全部检测指标均符合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即可审核通过、定稿评分，填写定稿评语；若有一项未达标则视为未检测合格。</w:t>
      </w:r>
    </w:p>
    <w:p>
      <w:pPr>
        <w:pStyle w:val="2"/>
        <w:rPr>
          <w:rFonts w:hint="default"/>
          <w:sz w:val="24"/>
          <w:szCs w:val="24"/>
          <w:highlight w:val="yellow"/>
          <w:lang w:val="en-US" w:eastAsia="zh-CN"/>
        </w:rPr>
      </w:pPr>
      <w:r>
        <w:rPr>
          <w:rFonts w:hint="eastAsia"/>
          <w:sz w:val="24"/>
          <w:szCs w:val="24"/>
          <w:highlight w:val="yellow"/>
          <w:lang w:val="en-US" w:eastAsia="zh-CN"/>
        </w:rPr>
        <w:t>下图为检测未合格示意图↓未合格无法通过、评分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978150"/>
            <wp:effectExtent l="0" t="0" r="12065" b="12700"/>
            <wp:docPr id="22" name="图片 22" descr="76cbf1c22948cb1cc7960a6e19ba3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6cbf1c22948cb1cc7960a6e19ba36e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rPr>
          <w:rFonts w:hint="default"/>
          <w:sz w:val="24"/>
          <w:szCs w:val="24"/>
          <w:highlight w:val="yellow"/>
          <w:lang w:val="en-US" w:eastAsia="zh-CN"/>
        </w:rPr>
      </w:pPr>
      <w:r>
        <w:rPr>
          <w:rFonts w:hint="eastAsia"/>
          <w:sz w:val="24"/>
          <w:szCs w:val="24"/>
          <w:highlight w:val="yellow"/>
          <w:lang w:val="en-US" w:eastAsia="zh-CN"/>
        </w:rPr>
        <w:t>下图为检测合格、评分示意图↓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3026410"/>
            <wp:effectExtent l="0" t="0" r="16510" b="254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eastAsia" w:ascii="微软雅黑" w:hAnsi="微软雅黑" w:eastAsia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4"/>
          <w:szCs w:val="24"/>
          <w:lang w:val="en-US" w:eastAsia="zh-CN"/>
        </w:rPr>
        <w:t>查看或修改定稿评语/查看定稿评分小分项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textAlignment w:val="auto"/>
      </w:pPr>
      <w:r>
        <w:drawing>
          <wp:inline distT="0" distB="0" distL="114300" distR="114300">
            <wp:extent cx="5260975" cy="1573530"/>
            <wp:effectExtent l="0" t="0" r="15875" b="762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textAlignment w:val="auto"/>
      </w:pPr>
      <w:r>
        <w:drawing>
          <wp:inline distT="0" distB="0" distL="114300" distR="114300">
            <wp:extent cx="5266690" cy="2995295"/>
            <wp:effectExtent l="0" t="0" r="10160" b="1460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/>
        <w:textAlignment w:val="auto"/>
        <w:rPr>
          <w:rFonts w:hint="eastAsia"/>
          <w:lang w:val="en-US" w:eastAsia="zh-CN"/>
        </w:rPr>
      </w:pP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eastAsia" w:ascii="微软雅黑" w:hAnsi="微软雅黑" w:eastAsia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auto"/>
          <w:sz w:val="24"/>
          <w:szCs w:val="24"/>
          <w:lang w:val="en-US" w:eastAsia="zh-CN"/>
        </w:rPr>
        <w:t>取消定稿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取消定稿，重新评阅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【注：取消定稿时，会清除评分及评语】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左边菜单栏【论文管理】—【答辩前论文】操作“撤回评分”—可再次评阅：进入【工作台】—【论文批阅】（批阅方式如上“2、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指导老师评阅操作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”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0340" cy="2007870"/>
            <wp:effectExtent l="0" t="0" r="16510" b="1143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1"/>
          <w:numId w:val="7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查看所有答辩前论文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eastAsia="等线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学生提交至导师的所有记录系统均会保留，点击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【论文管理】—【答辩前论文】的</w:t>
      </w:r>
      <w:r>
        <w:rPr>
          <w:sz w:val="24"/>
          <w:szCs w:val="24"/>
        </w:rPr>
        <w:drawing>
          <wp:inline distT="0" distB="0" distL="114300" distR="114300">
            <wp:extent cx="1524000" cy="609600"/>
            <wp:effectExtent l="0" t="0" r="0" b="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菜单，按照所有学生提交时间依次排列，可通过学生姓名、学号、查重结果等进行筛选。在此列表中可查阅学生历次提交、检测、评阅历史。</w:t>
      </w:r>
    </w:p>
    <w:p>
      <w:r>
        <w:drawing>
          <wp:inline distT="0" distB="0" distL="114300" distR="114300">
            <wp:extent cx="5264150" cy="2476500"/>
            <wp:effectExtent l="0" t="0" r="12700" b="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13" w:name="_Toc7027"/>
      <w:bookmarkStart w:id="14" w:name="_Toc92988852"/>
      <w:bookmarkStart w:id="15" w:name="_Toc15072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教师服务</w:t>
      </w:r>
      <w:bookmarkEnd w:id="13"/>
      <w:bookmarkEnd w:id="14"/>
      <w:bookmarkEnd w:id="15"/>
    </w:p>
    <w:p>
      <w:pPr>
        <w:numPr>
          <w:ilvl w:val="0"/>
          <w:numId w:val="10"/>
        </w:num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教师使用期间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相关疑问解答，可以通过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以下方式咨询</w:t>
      </w:r>
    </w:p>
    <w:p>
      <w:pPr>
        <w:numPr>
          <w:ilvl w:val="0"/>
          <w:numId w:val="11"/>
        </w:numPr>
        <w:spacing w:line="360" w:lineRule="auto"/>
        <w:ind w:firstLine="720" w:firstLineChars="30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系统页面右下角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在线客服”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在线咨询。</w:t>
      </w:r>
    </w:p>
    <w:p>
      <w:pPr>
        <w:numPr>
          <w:ilvl w:val="0"/>
          <w:numId w:val="11"/>
        </w:numPr>
        <w:spacing w:line="360" w:lineRule="auto"/>
        <w:ind w:firstLine="720" w:firstLineChars="30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qq教师交流群</w:t>
      </w:r>
    </w:p>
    <w:p>
      <w:pPr>
        <w:numPr>
          <w:ilvl w:val="0"/>
          <w:numId w:val="11"/>
        </w:numPr>
        <w:spacing w:line="360" w:lineRule="auto"/>
        <w:ind w:firstLine="720" w:firstLineChars="30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官网客服热线：400-699-3389。</w:t>
      </w:r>
    </w:p>
    <w:p>
      <w:pPr>
        <w:widowControl/>
        <w:spacing w:line="360" w:lineRule="auto"/>
        <w:jc w:val="center"/>
      </w:pPr>
      <w:r>
        <w:drawing>
          <wp:inline distT="0" distB="0" distL="114300" distR="114300">
            <wp:extent cx="1488440" cy="1722755"/>
            <wp:effectExtent l="0" t="0" r="1651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line="360" w:lineRule="auto"/>
        <w:ind w:firstLine="480" w:firstLineChars="200"/>
        <w:jc w:val="left"/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引用格式规范及示例文档如下。</w:t>
      </w:r>
    </w:p>
    <w:p>
      <w:pPr>
        <w:pStyle w:val="2"/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object>
          <v:shape id="_x0000_i1027" o:spt="75" alt="" type="#_x0000_t75" style="height:76.9pt;width:84.7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Package" ShapeID="_x0000_i1027" DrawAspect="Icon" ObjectID="_1468075725" r:id="rId21">
            <o:LockedField>false</o:LockedField>
          </o:OLEObject>
        </w:object>
      </w:r>
    </w:p>
    <w:p>
      <w:pPr>
        <w:pStyle w:val="5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79" w:lineRule="auto"/>
        <w:ind w:left="0" w:leftChars="0" w:firstLine="403" w:firstLineChars="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16" w:name="_Toc92988853"/>
      <w:bookmarkStart w:id="17" w:name="_Toc23801"/>
      <w:bookmarkStart w:id="18" w:name="_Toc20312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常见问题</w:t>
      </w:r>
      <w:bookmarkEnd w:id="16"/>
      <w:bookmarkEnd w:id="17"/>
      <w:bookmarkEnd w:id="18"/>
    </w:p>
    <w:p>
      <w:pPr>
        <w:numPr>
          <w:ilvl w:val="0"/>
          <w:numId w:val="12"/>
        </w:numPr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FF000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“主体缺失”是什么意思？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ascii="宋体" w:hAnsi="宋体" w:eastAsia="宋体" w:cs="宋体"/>
          <w:sz w:val="24"/>
          <w:szCs w:val="24"/>
          <w:highlight w:val="none"/>
        </w:rPr>
        <w:t>主体缺失是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格式检测的结果</w:t>
      </w:r>
      <w:r>
        <w:rPr>
          <w:rFonts w:ascii="宋体" w:hAnsi="宋体" w:eastAsia="宋体" w:cs="宋体"/>
          <w:sz w:val="24"/>
          <w:szCs w:val="24"/>
          <w:highlight w:val="none"/>
        </w:rPr>
        <w:t>，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主体为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目录、中英文摘要、中英文关键词、正文、参考文献、致谢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等（可直接在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格式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检测结果中查看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必备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论文主体）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主体缺失即为某一主体格式不正确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或者缺乏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导致系统检测未识别。请对照学校格式规范检查，或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可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在系统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中</w:t>
      </w:r>
      <w:r>
        <w:rPr>
          <w:rFonts w:ascii="宋体" w:hAnsi="宋体" w:eastAsia="宋体" w:cs="宋体"/>
          <w:sz w:val="24"/>
          <w:szCs w:val="24"/>
          <w:highlight w:val="none"/>
        </w:rPr>
        <w:t>点击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“</w:t>
      </w:r>
      <w:r>
        <w:rPr>
          <w:rFonts w:ascii="宋体" w:hAnsi="宋体" w:eastAsia="宋体" w:cs="宋体"/>
          <w:sz w:val="24"/>
          <w:szCs w:val="24"/>
          <w:highlight w:val="none"/>
        </w:rPr>
        <w:t>查看报告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”</w:t>
      </w:r>
      <w:r>
        <w:rPr>
          <w:rFonts w:ascii="宋体" w:hAnsi="宋体" w:eastAsia="宋体" w:cs="宋体"/>
          <w:sz w:val="24"/>
          <w:szCs w:val="24"/>
          <w:highlight w:val="none"/>
        </w:rPr>
        <w:t>---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“</w:t>
      </w:r>
      <w:r>
        <w:rPr>
          <w:rFonts w:ascii="宋体" w:hAnsi="宋体" w:eastAsia="宋体" w:cs="宋体"/>
          <w:sz w:val="24"/>
          <w:szCs w:val="24"/>
          <w:highlight w:val="none"/>
        </w:rPr>
        <w:t>格式检测报告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”</w:t>
      </w:r>
      <w:r>
        <w:rPr>
          <w:rFonts w:ascii="宋体" w:hAnsi="宋体" w:eastAsia="宋体" w:cs="宋体"/>
          <w:sz w:val="24"/>
          <w:szCs w:val="24"/>
          <w:highlight w:val="none"/>
        </w:rPr>
        <w:t>，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查看</w:t>
      </w:r>
      <w:r>
        <w:rPr>
          <w:rFonts w:ascii="宋体" w:hAnsi="宋体" w:eastAsia="宋体" w:cs="宋体"/>
          <w:sz w:val="24"/>
          <w:szCs w:val="24"/>
          <w:highlight w:val="none"/>
        </w:rPr>
        <w:t>格式检测的详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情</w:t>
      </w:r>
      <w:r>
        <w:rPr>
          <w:rFonts w:ascii="宋体" w:hAnsi="宋体" w:eastAsia="宋体" w:cs="宋体"/>
          <w:sz w:val="24"/>
          <w:szCs w:val="24"/>
          <w:highlight w:val="none"/>
        </w:rPr>
        <w:t>。可以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参考</w:t>
      </w:r>
      <w:r>
        <w:rPr>
          <w:rFonts w:ascii="宋体" w:hAnsi="宋体" w:eastAsia="宋体" w:cs="宋体"/>
          <w:sz w:val="24"/>
          <w:szCs w:val="24"/>
          <w:highlight w:val="none"/>
        </w:rPr>
        <w:t>格式检测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的详细标注</w:t>
      </w:r>
      <w:r>
        <w:rPr>
          <w:rFonts w:ascii="宋体" w:hAnsi="宋体" w:eastAsia="宋体" w:cs="宋体"/>
          <w:sz w:val="24"/>
          <w:szCs w:val="24"/>
          <w:highlight w:val="none"/>
        </w:rPr>
        <w:t>报告进行修改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。</w:t>
      </w:r>
      <w:r>
        <w:rPr>
          <w:rFonts w:ascii="宋体" w:hAnsi="宋体" w:eastAsia="宋体" w:cs="宋体"/>
          <w:sz w:val="24"/>
          <w:szCs w:val="24"/>
          <w:highlight w:val="none"/>
        </w:rPr>
        <w:t>。</w:t>
      </w:r>
    </w:p>
    <w:p>
      <w:pPr>
        <w:numPr>
          <w:ilvl w:val="0"/>
          <w:numId w:val="12"/>
        </w:numPr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FF000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</w:rPr>
        <w:t>检测结果多久可以出？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格子达系统的检测效率为1万字以下论文的检测最小耗时1分钟，3-5万字论文的检测最小耗时在5-10分钟，英文论文检测由于需要链接国外服务器可能时间稍长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如遇检测高峰期，将可于2小时后刷新界面。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请耐心等待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。</w:t>
      </w:r>
    </w:p>
    <w:p>
      <w:pPr>
        <w:numPr>
          <w:ilvl w:val="0"/>
          <w:numId w:val="12"/>
        </w:numPr>
        <w:spacing w:line="360" w:lineRule="auto"/>
        <w:ind w:left="0" w:leftChars="0" w:firstLine="482" w:firstLineChars="200"/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目录、参考文献为什么会查重？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目录、参考文献属于不查重范围。若参与查重，请对照学校格式规范检查论文的格式是否与要求一致。目录建议使用自动生成的形式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注：不规范的目录将影响检测范围。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参考文献需根据GB/T 7714-2015规范文档书写。</w:t>
      </w:r>
    </w:p>
    <w:p>
      <w:pPr>
        <w:numPr>
          <w:ilvl w:val="0"/>
          <w:numId w:val="12"/>
        </w:numPr>
        <w:spacing w:line="360" w:lineRule="auto"/>
        <w:ind w:left="0" w:leftChars="0" w:firstLine="482" w:firstLineChars="200"/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引用为什么为0？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论文树立的根底是无数前人的资料（论文、专著、笔记等等），按照相关规范，如有引用需完成对应的引用标识；常用的引用规范为中文采用GB/T 7713、GB/T 7714-2015，外文采用APA、MLA规范；格子达系统按照学术规范的要求进行检测，引用识别规则可在系统、客服端、公众号获取；如引用格式不正确则会导致引用为0。</w:t>
      </w:r>
    </w:p>
    <w:p>
      <w:pPr>
        <w:numPr>
          <w:ilvl w:val="0"/>
          <w:numId w:val="12"/>
        </w:numPr>
        <w:spacing w:line="360" w:lineRule="auto"/>
        <w:ind w:left="0" w:leftChars="0" w:firstLine="482" w:firstLineChars="200"/>
        <w:rPr>
          <w:rFonts w:hint="default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为什么终稿要上传PDF？为什么要匿名？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根据教育部本科学位论文抽检上报要求，所有毕业生论文需上传PDF格式的文档；所以需要学生端同时上传word版本，PDF版本文档。</w:t>
      </w:r>
      <w:bookmarkStart w:id="19" w:name="_GoBack"/>
      <w:bookmarkEnd w:id="19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dobe 楷体 Std R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left"/>
      <w:rPr>
        <w:rFonts w:hint="default" w:eastAsia="等线"/>
        <w:lang w:val="en-US" w:eastAsia="zh-CN"/>
      </w:rPr>
    </w:pPr>
    <w:r>
      <w:drawing>
        <wp:inline distT="0" distB="0" distL="0" distR="0">
          <wp:extent cx="864870" cy="370840"/>
          <wp:effectExtent l="0" t="0" r="0" b="0"/>
          <wp:docPr id="4097" name="图片 1" descr="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22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4870" cy="370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852170" cy="363855"/>
          <wp:effectExtent l="0" t="0" r="5080" b="0"/>
          <wp:docPr id="6" name="图片 6" descr="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1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52170" cy="363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377ABA"/>
    <w:multiLevelType w:val="singleLevel"/>
    <w:tmpl w:val="A0377ABA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B60FE8DB"/>
    <w:multiLevelType w:val="singleLevel"/>
    <w:tmpl w:val="B60FE8D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BB32758C"/>
    <w:multiLevelType w:val="singleLevel"/>
    <w:tmpl w:val="BB32758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0000001"/>
    <w:multiLevelType w:val="singleLevel"/>
    <w:tmpl w:val="00000001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4">
    <w:nsid w:val="0A539409"/>
    <w:multiLevelType w:val="multilevel"/>
    <w:tmpl w:val="0A539409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5">
    <w:nsid w:val="3289379B"/>
    <w:multiLevelType w:val="multilevel"/>
    <w:tmpl w:val="3289379B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6">
    <w:nsid w:val="5BF7968E"/>
    <w:multiLevelType w:val="singleLevel"/>
    <w:tmpl w:val="5BF7968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6155D738"/>
    <w:multiLevelType w:val="singleLevel"/>
    <w:tmpl w:val="6155D73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63DD32E2"/>
    <w:multiLevelType w:val="multilevel"/>
    <w:tmpl w:val="63DD32E2"/>
    <w:lvl w:ilvl="0" w:tentative="0">
      <w:start w:val="1"/>
      <w:numFmt w:val="chineseCounting"/>
      <w:pStyle w:val="5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6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7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8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9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10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11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2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3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9">
    <w:nsid w:val="6A95B66D"/>
    <w:multiLevelType w:val="singleLevel"/>
    <w:tmpl w:val="6A95B66D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0">
    <w:nsid w:val="6B521CB9"/>
    <w:multiLevelType w:val="singleLevel"/>
    <w:tmpl w:val="6B521CB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754A7787"/>
    <w:multiLevelType w:val="singleLevel"/>
    <w:tmpl w:val="754A7787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2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6"/>
  </w:num>
  <w:num w:numId="10">
    <w:abstractNumId w:val="9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jODdhZjA5NjE3ZTBlOGQ1NzFhYzRhODc4NDY0MjQifQ=="/>
  </w:docVars>
  <w:rsids>
    <w:rsidRoot w:val="00000000"/>
    <w:rsid w:val="005D5374"/>
    <w:rsid w:val="0177555A"/>
    <w:rsid w:val="02C61D84"/>
    <w:rsid w:val="0310539A"/>
    <w:rsid w:val="03622A5E"/>
    <w:rsid w:val="03826887"/>
    <w:rsid w:val="04A3117E"/>
    <w:rsid w:val="056C6515"/>
    <w:rsid w:val="05D47115"/>
    <w:rsid w:val="06DE01DA"/>
    <w:rsid w:val="072E6CF9"/>
    <w:rsid w:val="07D56209"/>
    <w:rsid w:val="07F278C3"/>
    <w:rsid w:val="0B650B85"/>
    <w:rsid w:val="0BEF02BC"/>
    <w:rsid w:val="0C140C05"/>
    <w:rsid w:val="0C694752"/>
    <w:rsid w:val="0CFD6CFF"/>
    <w:rsid w:val="104649EC"/>
    <w:rsid w:val="106C5996"/>
    <w:rsid w:val="108B6964"/>
    <w:rsid w:val="12285B8F"/>
    <w:rsid w:val="13B01ACC"/>
    <w:rsid w:val="166431D5"/>
    <w:rsid w:val="169F6E02"/>
    <w:rsid w:val="176550BE"/>
    <w:rsid w:val="18C62A4D"/>
    <w:rsid w:val="1B4909F4"/>
    <w:rsid w:val="1B5F0708"/>
    <w:rsid w:val="1B66485B"/>
    <w:rsid w:val="1B943177"/>
    <w:rsid w:val="1BCA4DEA"/>
    <w:rsid w:val="1BE24EA8"/>
    <w:rsid w:val="1C796B17"/>
    <w:rsid w:val="1D41190E"/>
    <w:rsid w:val="1E0A001A"/>
    <w:rsid w:val="20677076"/>
    <w:rsid w:val="21484179"/>
    <w:rsid w:val="21976550"/>
    <w:rsid w:val="219F0AC7"/>
    <w:rsid w:val="23DF101A"/>
    <w:rsid w:val="24417C14"/>
    <w:rsid w:val="270C62B7"/>
    <w:rsid w:val="29296E0F"/>
    <w:rsid w:val="2BD91045"/>
    <w:rsid w:val="2E2E745B"/>
    <w:rsid w:val="31250826"/>
    <w:rsid w:val="31E44FD8"/>
    <w:rsid w:val="3333106F"/>
    <w:rsid w:val="364C1B8D"/>
    <w:rsid w:val="36A00F65"/>
    <w:rsid w:val="3869495B"/>
    <w:rsid w:val="38DB01DF"/>
    <w:rsid w:val="3974420A"/>
    <w:rsid w:val="39CF16C1"/>
    <w:rsid w:val="39FF05EC"/>
    <w:rsid w:val="3A3E27D3"/>
    <w:rsid w:val="3AB94550"/>
    <w:rsid w:val="3B152B37"/>
    <w:rsid w:val="3BFA2F13"/>
    <w:rsid w:val="3F122C81"/>
    <w:rsid w:val="3F9317C7"/>
    <w:rsid w:val="3F9E5AC2"/>
    <w:rsid w:val="3FA03183"/>
    <w:rsid w:val="40224945"/>
    <w:rsid w:val="40AA71FA"/>
    <w:rsid w:val="41295B9F"/>
    <w:rsid w:val="42187DAE"/>
    <w:rsid w:val="42505F38"/>
    <w:rsid w:val="429D020A"/>
    <w:rsid w:val="44FB02AE"/>
    <w:rsid w:val="4530540F"/>
    <w:rsid w:val="45682593"/>
    <w:rsid w:val="46A41C10"/>
    <w:rsid w:val="46DD34F0"/>
    <w:rsid w:val="47D7542C"/>
    <w:rsid w:val="48CD31CE"/>
    <w:rsid w:val="48CF1167"/>
    <w:rsid w:val="48ED1CCD"/>
    <w:rsid w:val="4A413C1A"/>
    <w:rsid w:val="4AE3236C"/>
    <w:rsid w:val="4AFE41FA"/>
    <w:rsid w:val="4C2757BD"/>
    <w:rsid w:val="4CAF130F"/>
    <w:rsid w:val="4E18340F"/>
    <w:rsid w:val="4F8B4E8B"/>
    <w:rsid w:val="5244074B"/>
    <w:rsid w:val="53C9402F"/>
    <w:rsid w:val="54947768"/>
    <w:rsid w:val="56033763"/>
    <w:rsid w:val="567C4AF9"/>
    <w:rsid w:val="568B2322"/>
    <w:rsid w:val="57692EE1"/>
    <w:rsid w:val="57DA7B88"/>
    <w:rsid w:val="584F5DE1"/>
    <w:rsid w:val="588C69A8"/>
    <w:rsid w:val="58C9605A"/>
    <w:rsid w:val="5B922527"/>
    <w:rsid w:val="5BAF6C35"/>
    <w:rsid w:val="5E7B2A2B"/>
    <w:rsid w:val="60934D78"/>
    <w:rsid w:val="61BE1B5A"/>
    <w:rsid w:val="620E7496"/>
    <w:rsid w:val="63285DA1"/>
    <w:rsid w:val="63E20C5C"/>
    <w:rsid w:val="64654FB0"/>
    <w:rsid w:val="66522367"/>
    <w:rsid w:val="688B4EDE"/>
    <w:rsid w:val="68BF2482"/>
    <w:rsid w:val="68CF76E1"/>
    <w:rsid w:val="68D979E8"/>
    <w:rsid w:val="68E621F9"/>
    <w:rsid w:val="690B0E8D"/>
    <w:rsid w:val="6EF32086"/>
    <w:rsid w:val="6F541B76"/>
    <w:rsid w:val="6F670AA8"/>
    <w:rsid w:val="6FA3141A"/>
    <w:rsid w:val="70CB2A08"/>
    <w:rsid w:val="712612F0"/>
    <w:rsid w:val="724573D2"/>
    <w:rsid w:val="72944988"/>
    <w:rsid w:val="733B0348"/>
    <w:rsid w:val="741369EC"/>
    <w:rsid w:val="751230CF"/>
    <w:rsid w:val="75427032"/>
    <w:rsid w:val="7621477C"/>
    <w:rsid w:val="774C3035"/>
    <w:rsid w:val="798017B9"/>
    <w:rsid w:val="798848BF"/>
    <w:rsid w:val="7BBD4F47"/>
    <w:rsid w:val="7EB64B61"/>
    <w:rsid w:val="7EE01DF7"/>
    <w:rsid w:val="7FA951FF"/>
    <w:rsid w:val="7FFB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paragraph" w:styleId="5">
    <w:name w:val="heading 1"/>
    <w:basedOn w:val="1"/>
    <w:next w:val="1"/>
    <w:link w:val="29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6">
    <w:name w:val="heading 2"/>
    <w:basedOn w:val="1"/>
    <w:next w:val="1"/>
    <w:link w:val="28"/>
    <w:autoRedefine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等线 Light" w:hAnsi="等线 Light" w:eastAsia="等线 Light" w:cs="宋体"/>
      <w:b/>
      <w:bCs/>
      <w:sz w:val="32"/>
      <w:szCs w:val="32"/>
    </w:rPr>
  </w:style>
  <w:style w:type="paragraph" w:styleId="7">
    <w:name w:val="heading 3"/>
    <w:basedOn w:val="1"/>
    <w:next w:val="1"/>
    <w:link w:val="30"/>
    <w:autoRedefine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firstLine="400"/>
      <w:outlineLvl w:val="2"/>
    </w:pPr>
    <w:rPr>
      <w:b/>
      <w:bCs/>
      <w:sz w:val="32"/>
      <w:szCs w:val="32"/>
    </w:rPr>
  </w:style>
  <w:style w:type="paragraph" w:styleId="8">
    <w:name w:val="heading 4"/>
    <w:basedOn w:val="1"/>
    <w:next w:val="1"/>
    <w:link w:val="31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ind w:firstLine="402"/>
      <w:outlineLvl w:val="3"/>
    </w:pPr>
    <w:rPr>
      <w:rFonts w:ascii="等线 Light" w:hAnsi="等线 Light" w:eastAsia="等线 Light" w:cs="宋体"/>
      <w:b/>
      <w:bCs/>
      <w:sz w:val="28"/>
      <w:szCs w:val="28"/>
    </w:rPr>
  </w:style>
  <w:style w:type="paragraph" w:styleId="9">
    <w:name w:val="heading 5"/>
    <w:basedOn w:val="1"/>
    <w:next w:val="1"/>
    <w:link w:val="32"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="402"/>
      <w:outlineLvl w:val="4"/>
    </w:pPr>
    <w:rPr>
      <w:b/>
      <w:bCs/>
      <w:sz w:val="28"/>
      <w:szCs w:val="28"/>
    </w:rPr>
  </w:style>
  <w:style w:type="paragraph" w:styleId="10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11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12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3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23">
    <w:name w:val="Default Paragraph Font"/>
    <w:autoRedefine/>
    <w:qFormat/>
    <w:uiPriority w:val="1"/>
  </w:style>
  <w:style w:type="table" w:default="1" w:styleId="21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autoRedefine/>
    <w:qFormat/>
    <w:uiPriority w:val="0"/>
    <w:pPr>
      <w:ind w:left="420"/>
    </w:pPr>
  </w:style>
  <w:style w:type="paragraph" w:styleId="4">
    <w:name w:val="envelope return"/>
    <w:basedOn w:val="1"/>
    <w:autoRedefine/>
    <w:qFormat/>
    <w:uiPriority w:val="0"/>
    <w:pPr>
      <w:snapToGrid w:val="0"/>
    </w:pPr>
    <w:rPr>
      <w:rFonts w:ascii="Arial" w:hAnsi="Arial"/>
    </w:rPr>
  </w:style>
  <w:style w:type="paragraph" w:styleId="14">
    <w:name w:val="toc 3"/>
    <w:basedOn w:val="1"/>
    <w:next w:val="1"/>
    <w:autoRedefine/>
    <w:qFormat/>
    <w:uiPriority w:val="39"/>
    <w:pPr>
      <w:ind w:left="840" w:leftChars="400"/>
    </w:pPr>
  </w:style>
  <w:style w:type="paragraph" w:styleId="15">
    <w:name w:val="Balloon Text"/>
    <w:basedOn w:val="1"/>
    <w:link w:val="27"/>
    <w:autoRedefine/>
    <w:qFormat/>
    <w:uiPriority w:val="99"/>
    <w:rPr>
      <w:sz w:val="18"/>
      <w:szCs w:val="18"/>
    </w:rPr>
  </w:style>
  <w:style w:type="paragraph" w:styleId="16">
    <w:name w:val="footer"/>
    <w:basedOn w:val="1"/>
    <w:link w:val="3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autoRedefine/>
    <w:qFormat/>
    <w:uiPriority w:val="39"/>
  </w:style>
  <w:style w:type="paragraph" w:styleId="19">
    <w:name w:val="toc 2"/>
    <w:basedOn w:val="1"/>
    <w:next w:val="1"/>
    <w:autoRedefine/>
    <w:qFormat/>
    <w:uiPriority w:val="39"/>
    <w:pPr>
      <w:ind w:left="420" w:leftChars="200"/>
    </w:pPr>
  </w:style>
  <w:style w:type="paragraph" w:styleId="20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22">
    <w:name w:val="Table Grid"/>
    <w:basedOn w:val="21"/>
    <w:autoRedefine/>
    <w:qFormat/>
    <w:uiPriority w:val="39"/>
    <w:rPr>
      <w:rFonts w:eastAsia="Adobe 楷体 Std 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Hyperlink"/>
    <w:basedOn w:val="23"/>
    <w:autoRedefine/>
    <w:qFormat/>
    <w:uiPriority w:val="99"/>
    <w:rPr>
      <w:color w:val="0563C1"/>
      <w:u w:val="single"/>
    </w:rPr>
  </w:style>
  <w:style w:type="paragraph" w:styleId="2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6">
    <w:name w:val="未处理的提及1"/>
    <w:basedOn w:val="23"/>
    <w:autoRedefine/>
    <w:qFormat/>
    <w:uiPriority w:val="99"/>
    <w:rPr>
      <w:color w:val="605E5C"/>
      <w:shd w:val="clear" w:color="auto" w:fill="E1DFDD"/>
    </w:rPr>
  </w:style>
  <w:style w:type="character" w:customStyle="1" w:styleId="27">
    <w:name w:val="批注框文本 字符"/>
    <w:basedOn w:val="23"/>
    <w:link w:val="15"/>
    <w:autoRedefine/>
    <w:qFormat/>
    <w:uiPriority w:val="99"/>
    <w:rPr>
      <w:sz w:val="18"/>
      <w:szCs w:val="18"/>
    </w:rPr>
  </w:style>
  <w:style w:type="character" w:customStyle="1" w:styleId="28">
    <w:name w:val="标题 2 字符"/>
    <w:basedOn w:val="23"/>
    <w:link w:val="6"/>
    <w:autoRedefine/>
    <w:qFormat/>
    <w:uiPriority w:val="9"/>
    <w:rPr>
      <w:rFonts w:ascii="等线 Light" w:hAnsi="等线 Light" w:eastAsia="等线 Light" w:cs="宋体"/>
      <w:b/>
      <w:bCs/>
      <w:sz w:val="32"/>
      <w:szCs w:val="32"/>
    </w:rPr>
  </w:style>
  <w:style w:type="character" w:customStyle="1" w:styleId="29">
    <w:name w:val="标题 1 字符"/>
    <w:basedOn w:val="23"/>
    <w:link w:val="5"/>
    <w:autoRedefine/>
    <w:qFormat/>
    <w:uiPriority w:val="9"/>
    <w:rPr>
      <w:b/>
      <w:bCs/>
      <w:kern w:val="44"/>
      <w:sz w:val="44"/>
      <w:szCs w:val="44"/>
    </w:rPr>
  </w:style>
  <w:style w:type="character" w:customStyle="1" w:styleId="30">
    <w:name w:val="标题 3 字符"/>
    <w:basedOn w:val="23"/>
    <w:link w:val="7"/>
    <w:autoRedefine/>
    <w:qFormat/>
    <w:uiPriority w:val="9"/>
    <w:rPr>
      <w:b/>
      <w:bCs/>
      <w:sz w:val="32"/>
      <w:szCs w:val="32"/>
    </w:rPr>
  </w:style>
  <w:style w:type="character" w:customStyle="1" w:styleId="31">
    <w:name w:val="标题 4 字符"/>
    <w:basedOn w:val="23"/>
    <w:link w:val="8"/>
    <w:autoRedefine/>
    <w:qFormat/>
    <w:uiPriority w:val="9"/>
    <w:rPr>
      <w:rFonts w:ascii="等线 Light" w:hAnsi="等线 Light" w:eastAsia="等线 Light" w:cs="宋体"/>
      <w:b/>
      <w:bCs/>
      <w:sz w:val="28"/>
      <w:szCs w:val="28"/>
    </w:rPr>
  </w:style>
  <w:style w:type="character" w:customStyle="1" w:styleId="32">
    <w:name w:val="标题 5 字符"/>
    <w:basedOn w:val="23"/>
    <w:link w:val="9"/>
    <w:autoRedefine/>
    <w:qFormat/>
    <w:uiPriority w:val="9"/>
    <w:rPr>
      <w:b/>
      <w:bCs/>
      <w:sz w:val="28"/>
      <w:szCs w:val="28"/>
    </w:rPr>
  </w:style>
  <w:style w:type="character" w:customStyle="1" w:styleId="33">
    <w:name w:val="页眉 字符"/>
    <w:basedOn w:val="23"/>
    <w:link w:val="17"/>
    <w:autoRedefine/>
    <w:qFormat/>
    <w:uiPriority w:val="99"/>
    <w:rPr>
      <w:sz w:val="18"/>
      <w:szCs w:val="18"/>
    </w:rPr>
  </w:style>
  <w:style w:type="character" w:customStyle="1" w:styleId="34">
    <w:name w:val="页脚 字符"/>
    <w:basedOn w:val="23"/>
    <w:link w:val="16"/>
    <w:autoRedefine/>
    <w:qFormat/>
    <w:uiPriority w:val="99"/>
    <w:rPr>
      <w:sz w:val="18"/>
      <w:szCs w:val="18"/>
    </w:rPr>
  </w:style>
  <w:style w:type="paragraph" w:customStyle="1" w:styleId="35">
    <w:name w:val="TOC 标题1"/>
    <w:basedOn w:val="5"/>
    <w:next w:val="1"/>
    <w:autoRedefine/>
    <w:qFormat/>
    <w:uiPriority w:val="39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 w:cs="宋体"/>
      <w:b w:val="0"/>
      <w:bCs w:val="0"/>
      <w:color w:val="2F5496"/>
      <w:kern w:val="0"/>
      <w:sz w:val="32"/>
      <w:szCs w:val="32"/>
    </w:rPr>
  </w:style>
  <w:style w:type="paragraph" w:customStyle="1" w:styleId="36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9.emf"/><Relationship Id="rId21" Type="http://schemas.openxmlformats.org/officeDocument/2006/relationships/oleObject" Target="embeddings/oleObject1.bin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D493F-0D17-48CD-9733-8341DFDF2BD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1934</Words>
  <Characters>2017</Characters>
  <Paragraphs>72</Paragraphs>
  <TotalTime>9</TotalTime>
  <ScaleCrop>false</ScaleCrop>
  <LinksUpToDate>false</LinksUpToDate>
  <CharactersWithSpaces>2033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2019-04-09T01:38:00Z</dcterms:created>
  <dc:creator>鹏 汪</dc:creator>
  <cp:lastModifiedBy>WT_L</cp:lastModifiedBy>
  <dcterms:modified xsi:type="dcterms:W3CDTF">2024-03-18T07:45:16Z</dcterms:modified>
  <cp:revision>281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9FBBD0483D394D9B9AAE20AA31D309B8_13</vt:lpwstr>
  </property>
</Properties>
</file>