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 w:ascii="Times New Roman" w:hAnsi="Times New Roman" w:eastAsia="黑体"/>
          <w:b/>
          <w:sz w:val="36"/>
          <w:szCs w:val="36"/>
          <w:highlight w:val="none"/>
          <w:lang w:eastAsia="zh-CN"/>
        </w:rPr>
      </w:pPr>
      <w:bookmarkStart w:id="0" w:name="_Toc92988848"/>
      <w:r>
        <w:rPr>
          <w:rFonts w:hint="eastAsia" w:ascii="Times New Roman" w:hAnsi="Times New Roman" w:eastAsia="黑体"/>
          <w:b/>
          <w:sz w:val="36"/>
          <w:szCs w:val="36"/>
          <w:highlight w:val="none"/>
        </w:rPr>
        <w:t>202</w:t>
      </w:r>
      <w:r>
        <w:rPr>
          <w:rFonts w:hint="eastAsia" w:ascii="Times New Roman" w:hAnsi="Times New Roman" w:eastAsia="黑体"/>
          <w:b/>
          <w:sz w:val="36"/>
          <w:szCs w:val="36"/>
          <w:highlight w:val="none"/>
          <w:lang w:val="en-US" w:eastAsia="zh-CN"/>
        </w:rPr>
        <w:t>4</w:t>
      </w:r>
      <w:r>
        <w:rPr>
          <w:rFonts w:hint="eastAsia" w:ascii="Times New Roman" w:hAnsi="Times New Roman" w:eastAsia="黑体"/>
          <w:b/>
          <w:sz w:val="36"/>
          <w:szCs w:val="36"/>
          <w:highlight w:val="none"/>
        </w:rPr>
        <w:t>届</w:t>
      </w:r>
      <w:r>
        <w:rPr>
          <w:rFonts w:hint="eastAsia" w:ascii="Times New Roman" w:hAnsi="Times New Roman" w:eastAsia="黑体"/>
          <w:b/>
          <w:sz w:val="36"/>
          <w:szCs w:val="36"/>
          <w:highlight w:val="none"/>
          <w:lang w:val="en-US" w:eastAsia="zh-CN"/>
        </w:rPr>
        <w:t>学生端-答辩前</w:t>
      </w:r>
      <w:r>
        <w:rPr>
          <w:rFonts w:hint="eastAsia" w:ascii="Times New Roman" w:hAnsi="Times New Roman" w:eastAsia="黑体"/>
          <w:b/>
          <w:sz w:val="36"/>
          <w:szCs w:val="36"/>
          <w:highlight w:val="none"/>
        </w:rPr>
        <w:t>论文提交与检测</w:t>
      </w:r>
      <w:r>
        <w:rPr>
          <w:rFonts w:hint="eastAsia" w:ascii="Times New Roman" w:hAnsi="Times New Roman" w:eastAsia="黑体"/>
          <w:b/>
          <w:sz w:val="36"/>
          <w:szCs w:val="36"/>
          <w:highlight w:val="none"/>
          <w:lang w:val="en-US" w:eastAsia="zh-CN"/>
        </w:rPr>
        <w:t>指南</w:t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流程概览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答辩前：学生在【答辩前论文】菜单提交初稿、修改稿、定稿论文，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highlight w:val="none"/>
          <w:lang w:val="en-US" w:eastAsia="zh-CN"/>
        </w:rPr>
        <w:t>定稿时提交查重检测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→指导教师评阅论文，检测合格方可评分→获得答辩资格；</w:t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" w:name="_Toc26353"/>
      <w:bookmarkStart w:id="2" w:name="_Toc12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登录系统</w:t>
      </w:r>
      <w:bookmarkEnd w:id="0"/>
      <w:bookmarkEnd w:id="1"/>
      <w:bookmarkEnd w:id="2"/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登录地址：https://co.gocheck.cn/13251</w:t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登陆账号为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highlight w:val="none"/>
          <w:lang w:val="en-US" w:eastAsia="zh-CN"/>
        </w:rPr>
        <w:t>学号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，默认初始密码123456，初次登陆需修改密码并绑定手机号，忘记密码可通过手机号重置密码。绑定公众号查收实时通知。</w:t>
      </w:r>
    </w:p>
    <w:p>
      <w:pPr>
        <w:numPr>
          <w:ilvl w:val="0"/>
          <w:numId w:val="0"/>
        </w:numPr>
        <w:spacing w:line="360" w:lineRule="auto"/>
        <w:rPr>
          <w:highlight w:val="none"/>
        </w:rPr>
      </w:pPr>
      <w:r>
        <w:drawing>
          <wp:inline distT="0" distB="0" distL="114300" distR="114300">
            <wp:extent cx="5274310" cy="3140710"/>
            <wp:effectExtent l="0" t="0" r="254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3" w:name="_Toc21400"/>
      <w:bookmarkStart w:id="4" w:name="_Toc92988849"/>
      <w:bookmarkStart w:id="5" w:name="_Toc10233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论文提交</w:t>
      </w:r>
      <w:bookmarkEnd w:id="3"/>
      <w:bookmarkEnd w:id="4"/>
      <w:bookmarkEnd w:id="5"/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提交论文注意事项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kern w:val="2"/>
          <w:highlight w:val="none"/>
        </w:rPr>
        <w:t>学校会为每位学生分配检测账户和次数。请使用</w:t>
      </w:r>
      <w:r>
        <w:rPr>
          <w:rFonts w:hint="eastAsia"/>
          <w:b/>
          <w:bCs/>
          <w:kern w:val="2"/>
          <w:highlight w:val="none"/>
        </w:rPr>
        <w:t>格子达学校端</w:t>
      </w:r>
      <w:r>
        <w:rPr>
          <w:rFonts w:hint="eastAsia"/>
          <w:kern w:val="2"/>
          <w:highlight w:val="none"/>
        </w:rPr>
        <w:t>进行检测，避免使用其它途径检测造成检测结果不一致、论文泄露等。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auto"/>
          <w:kern w:val="2"/>
          <w:highlight w:val="none"/>
        </w:rPr>
      </w:pPr>
      <w:r>
        <w:rPr>
          <w:rFonts w:hint="eastAsia"/>
          <w:color w:val="auto"/>
          <w:kern w:val="2"/>
          <w:highlight w:val="none"/>
          <w:lang w:val="en-US" w:eastAsia="zh-CN"/>
        </w:rPr>
        <w:t>每位学生</w:t>
      </w:r>
      <w:r>
        <w:rPr>
          <w:rFonts w:hint="eastAsia"/>
          <w:b/>
          <w:bCs/>
          <w:color w:val="FF0000"/>
          <w:kern w:val="2"/>
          <w:highlight w:val="none"/>
          <w:u w:val="thick" w:color="FF0000"/>
          <w:lang w:val="en-US" w:eastAsia="zh-CN"/>
        </w:rPr>
        <w:t>2</w:t>
      </w:r>
      <w:r>
        <w:rPr>
          <w:rFonts w:hint="eastAsia"/>
          <w:color w:val="auto"/>
          <w:kern w:val="2"/>
          <w:highlight w:val="none"/>
          <w:lang w:val="en-US" w:eastAsia="zh-CN"/>
        </w:rPr>
        <w:t>次免费次数，请合理利用。若次数使用完仍未通过，可自费检测至合格。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终稿学校将安排统一检测一次</w:t>
      </w:r>
      <w:r>
        <w:rPr>
          <w:rFonts w:hint="eastAsia"/>
          <w:color w:val="auto"/>
          <w:kern w:val="2"/>
          <w:highlight w:val="none"/>
          <w:lang w:val="en-US" w:eastAsia="zh-CN"/>
        </w:rPr>
        <w:t>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  <w:lang w:val="en-US" w:eastAsia="zh-CN"/>
        </w:rPr>
        <w:t>根据教育部对本科毕业论文</w:t>
      </w:r>
      <w:r>
        <w:rPr>
          <w:rFonts w:hint="eastAsia"/>
          <w:kern w:val="2"/>
          <w:highlight w:val="none"/>
        </w:rPr>
        <w:t>抽检</w:t>
      </w:r>
      <w:r>
        <w:rPr>
          <w:rFonts w:hint="eastAsia"/>
          <w:kern w:val="2"/>
          <w:highlight w:val="none"/>
          <w:lang w:val="en-US" w:eastAsia="zh-CN"/>
        </w:rPr>
        <w:t>的</w:t>
      </w:r>
      <w:r>
        <w:rPr>
          <w:rFonts w:hint="eastAsia"/>
          <w:kern w:val="2"/>
          <w:highlight w:val="none"/>
        </w:rPr>
        <w:t>评议要素</w:t>
      </w:r>
      <w:r>
        <w:rPr>
          <w:rFonts w:hint="eastAsia"/>
          <w:kern w:val="2"/>
          <w:highlight w:val="none"/>
          <w:lang w:val="en-US" w:eastAsia="zh-CN"/>
        </w:rPr>
        <w:t>，</w:t>
      </w:r>
      <w:r>
        <w:rPr>
          <w:rFonts w:hint="eastAsia"/>
          <w:color w:val="FF0000"/>
          <w:kern w:val="2"/>
          <w:highlight w:val="none"/>
        </w:rPr>
        <w:t>系统对论文引用标识是否规范进行检测，</w:t>
      </w:r>
      <w:r>
        <w:rPr>
          <w:rFonts w:hint="eastAsia"/>
          <w:color w:val="FF0000"/>
          <w:kern w:val="2"/>
          <w:highlight w:val="none"/>
          <w:lang w:val="en-US" w:eastAsia="zh-CN"/>
        </w:rPr>
        <w:t>引用率不得为0</w:t>
      </w:r>
      <w:r>
        <w:rPr>
          <w:rFonts w:hint="eastAsia"/>
          <w:color w:val="FF0000"/>
          <w:kern w:val="2"/>
          <w:highlight w:val="none"/>
        </w:rPr>
        <w:t>，</w:t>
      </w:r>
      <w:r>
        <w:rPr>
          <w:rFonts w:hint="eastAsia"/>
          <w:kern w:val="2"/>
          <w:highlight w:val="none"/>
        </w:rPr>
        <w:t>请注意论文引用标识的书写和使用。</w:t>
      </w:r>
      <w:r>
        <w:rPr>
          <w:rFonts w:hint="eastAsia"/>
          <w:kern w:val="2"/>
          <w:highlight w:val="none"/>
          <w:lang w:eastAsia="zh-CN"/>
        </w:rPr>
        <w:t>（</w:t>
      </w:r>
      <w:r>
        <w:rPr>
          <w:rFonts w:hint="eastAsia"/>
          <w:kern w:val="2"/>
          <w:highlight w:val="none"/>
          <w:lang w:val="en-US" w:eastAsia="zh-CN"/>
        </w:rPr>
        <w:t>可参照“附件：引用规范”或格子达系统中的“写作有困难”-“正确插入引用”规范书写。）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  <w:lang w:val="en-US" w:eastAsia="zh-CN"/>
        </w:rPr>
        <w:t>根据教育部对本科毕业论文</w:t>
      </w:r>
      <w:r>
        <w:rPr>
          <w:rFonts w:hint="eastAsia"/>
          <w:kern w:val="2"/>
          <w:highlight w:val="none"/>
        </w:rPr>
        <w:t>抽检</w:t>
      </w:r>
      <w:r>
        <w:rPr>
          <w:rFonts w:hint="eastAsia"/>
          <w:kern w:val="2"/>
          <w:highlight w:val="none"/>
          <w:lang w:val="en-US" w:eastAsia="zh-CN"/>
        </w:rPr>
        <w:t>的</w:t>
      </w:r>
      <w:r>
        <w:rPr>
          <w:rFonts w:hint="eastAsia"/>
          <w:kern w:val="2"/>
          <w:highlight w:val="none"/>
        </w:rPr>
        <w:t>评议要素</w:t>
      </w:r>
      <w:r>
        <w:rPr>
          <w:rFonts w:hint="eastAsia"/>
          <w:kern w:val="2"/>
          <w:highlight w:val="none"/>
          <w:lang w:val="en-US" w:eastAsia="zh-CN"/>
        </w:rPr>
        <w:t>，</w:t>
      </w:r>
      <w:r>
        <w:rPr>
          <w:rFonts w:hint="eastAsia"/>
          <w:color w:val="auto"/>
          <w:kern w:val="2"/>
          <w:highlight w:val="none"/>
        </w:rPr>
        <w:t>系统</w:t>
      </w:r>
      <w:r>
        <w:rPr>
          <w:rFonts w:hint="eastAsia"/>
          <w:color w:val="auto"/>
          <w:kern w:val="2"/>
          <w:highlight w:val="none"/>
          <w:lang w:val="en-US" w:eastAsia="zh-CN"/>
        </w:rPr>
        <w:t>将</w:t>
      </w:r>
      <w:r>
        <w:rPr>
          <w:rFonts w:hint="eastAsia"/>
          <w:color w:val="auto"/>
          <w:kern w:val="2"/>
          <w:highlight w:val="none"/>
        </w:rPr>
        <w:t>对论文</w:t>
      </w:r>
      <w:r>
        <w:rPr>
          <w:rFonts w:hint="eastAsia"/>
          <w:color w:val="auto"/>
          <w:kern w:val="2"/>
          <w:highlight w:val="none"/>
          <w:lang w:val="en-US" w:eastAsia="zh-CN"/>
        </w:rPr>
        <w:t>行文规范的</w:t>
      </w:r>
      <w:r>
        <w:rPr>
          <w:rFonts w:hint="eastAsia"/>
          <w:color w:val="auto"/>
          <w:kern w:val="2"/>
          <w:highlight w:val="none"/>
        </w:rPr>
        <w:t>格式进行检测，</w:t>
      </w:r>
      <w:r>
        <w:rPr>
          <w:rFonts w:hint="eastAsia"/>
          <w:kern w:val="2"/>
          <w:highlight w:val="none"/>
        </w:rPr>
        <w:t>请注意论文格式符合学校对论文的格式要求</w:t>
      </w:r>
      <w:r>
        <w:rPr>
          <w:rFonts w:hint="eastAsia"/>
          <w:kern w:val="2"/>
          <w:highlight w:val="none"/>
          <w:lang w:eastAsia="zh-CN"/>
        </w:rPr>
        <w:t>，</w:t>
      </w:r>
      <w:r>
        <w:rPr>
          <w:rFonts w:hint="eastAsia"/>
          <w:kern w:val="2"/>
          <w:highlight w:val="none"/>
          <w:lang w:val="en-US" w:eastAsia="zh-CN"/>
        </w:rPr>
        <w:t>确保主体完整（即</w:t>
      </w:r>
      <w:r>
        <w:rPr>
          <w:rFonts w:hint="eastAsia"/>
          <w:b/>
          <w:bCs/>
          <w:color w:val="FF0000"/>
          <w:kern w:val="2"/>
          <w:highlight w:val="none"/>
          <w:lang w:val="en-US" w:eastAsia="zh-CN"/>
        </w:rPr>
        <w:t>送检论文需包含目录、中英文摘要、关键词、正文、参考文献、致谢等</w:t>
      </w:r>
      <w:r>
        <w:rPr>
          <w:rFonts w:hint="eastAsia"/>
          <w:kern w:val="2"/>
          <w:highlight w:val="none"/>
          <w:lang w:val="en-US" w:eastAsia="zh-CN"/>
        </w:rPr>
        <w:t>）。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请上传200字-30万字以内、30M以内的docx格式文档。如超过该大小，请压缩文档内的图片内容。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rFonts w:hint="eastAsia"/>
          <w:kern w:val="2"/>
          <w:highlight w:val="none"/>
        </w:rPr>
        <w:t>系统具备应届互抄检测功能，</w:t>
      </w:r>
      <w:r>
        <w:rPr>
          <w:rFonts w:hint="eastAsia"/>
          <w:b/>
          <w:bCs/>
          <w:color w:val="FF0000"/>
          <w:kern w:val="2"/>
          <w:highlight w:val="none"/>
        </w:rPr>
        <w:t>请不要替他人上传论文文档检测</w:t>
      </w:r>
      <w:r>
        <w:rPr>
          <w:rFonts w:hint="eastAsia"/>
          <w:kern w:val="2"/>
          <w:highlight w:val="none"/>
        </w:rPr>
        <w:t>，否则会导致</w:t>
      </w:r>
      <w:r>
        <w:rPr>
          <w:rFonts w:hint="eastAsia"/>
          <w:kern w:val="2"/>
          <w:highlight w:val="none"/>
          <w:lang w:val="en-US" w:eastAsia="zh-CN"/>
        </w:rPr>
        <w:t>同届比过高</w:t>
      </w:r>
      <w:r>
        <w:rPr>
          <w:rFonts w:hint="eastAsia"/>
          <w:kern w:val="2"/>
          <w:highlight w:val="none"/>
        </w:rPr>
        <w:t>；系统</w:t>
      </w:r>
      <w:r>
        <w:rPr>
          <w:rFonts w:hint="eastAsia"/>
          <w:b/>
          <w:bCs/>
          <w:color w:val="FF0000"/>
          <w:kern w:val="2"/>
          <w:highlight w:val="none"/>
        </w:rPr>
        <w:t>支持检测ChatGPT代写</w:t>
      </w:r>
      <w:r>
        <w:rPr>
          <w:rFonts w:hint="eastAsia"/>
          <w:kern w:val="2"/>
          <w:highlight w:val="none"/>
        </w:rPr>
        <w:t>等学术不端行为，建议各位同学诚信写作，重视教育部本科论文抽检工作。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  <w:highlight w:val="none"/>
        </w:rPr>
      </w:pPr>
      <w:r>
        <w:rPr>
          <w:kern w:val="2"/>
          <w:highlight w:val="none"/>
        </w:rPr>
        <w:t>请不要上传设置密码保护或限制编辑的文档，否则会因没有密码或权限导致读取失败，影响正常检测</w:t>
      </w:r>
      <w:r>
        <w:rPr>
          <w:rFonts w:hint="eastAsia"/>
          <w:kern w:val="2"/>
          <w:highlight w:val="none"/>
        </w:rPr>
        <w:t>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b w:val="0"/>
          <w:bCs w:val="0"/>
          <w:color w:val="auto"/>
          <w:kern w:val="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highlight w:val="none"/>
        </w:rPr>
        <w:t>请不要强制修改文档的后缀名（</w:t>
      </w:r>
      <w:r>
        <w:rPr>
          <w:rFonts w:hint="eastAsia"/>
          <w:b w:val="0"/>
          <w:bCs w:val="0"/>
          <w:color w:val="auto"/>
          <w:kern w:val="2"/>
          <w:highlight w:val="none"/>
        </w:rPr>
        <w:t>如将.wps的文件强制重命名为.doc或.docx的文件），因为可能导致文档解析失败，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影响检测结果。如需修改</w:t>
      </w:r>
      <w:r>
        <w:rPr>
          <w:rFonts w:hint="eastAsia"/>
          <w:b w:val="0"/>
          <w:bCs w:val="0"/>
          <w:color w:val="auto"/>
          <w:kern w:val="2"/>
          <w:highlight w:val="none"/>
        </w:rPr>
        <w:t>可打开文档通过另存为的方式修改</w:t>
      </w:r>
      <w:r>
        <w:rPr>
          <w:rFonts w:hint="eastAsia"/>
          <w:b w:val="0"/>
          <w:bCs w:val="0"/>
          <w:color w:val="auto"/>
          <w:kern w:val="2"/>
          <w:highlight w:val="none"/>
          <w:lang w:val="en-US" w:eastAsia="zh-CN"/>
        </w:rPr>
        <w:t>文档类型</w:t>
      </w:r>
      <w:r>
        <w:rPr>
          <w:rFonts w:hint="eastAsia"/>
          <w:b w:val="0"/>
          <w:bCs w:val="0"/>
          <w:color w:val="auto"/>
          <w:kern w:val="2"/>
          <w:highlight w:val="none"/>
        </w:rPr>
        <w:t>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FF0000"/>
          <w:highlight w:val="none"/>
        </w:rPr>
      </w:pPr>
      <w:r>
        <w:rPr>
          <w:rFonts w:hint="eastAsia"/>
          <w:color w:val="FF0000"/>
          <w:highlight w:val="none"/>
        </w:rPr>
        <w:t>使用</w:t>
      </w:r>
      <w:r>
        <w:rPr>
          <w:rFonts w:hint="eastAsia"/>
          <w:color w:val="FF0000"/>
          <w:highlight w:val="none"/>
          <w:lang w:val="en-US" w:eastAsia="zh-CN"/>
        </w:rPr>
        <w:t>学校</w:t>
      </w:r>
      <w:r>
        <w:rPr>
          <w:rFonts w:hint="eastAsia"/>
          <w:color w:val="FF0000"/>
          <w:highlight w:val="none"/>
        </w:rPr>
        <w:t>分配次数提交检测，默认学校可见</w:t>
      </w:r>
      <w:r>
        <w:rPr>
          <w:rFonts w:hint="eastAsia"/>
          <w:color w:val="FF0000"/>
          <w:highlight w:val="none"/>
          <w:lang w:val="en-US" w:eastAsia="zh-CN"/>
        </w:rPr>
        <w:t>检测结果</w:t>
      </w:r>
      <w:r>
        <w:rPr>
          <w:rFonts w:hint="eastAsia"/>
          <w:color w:val="FF0000"/>
          <w:highlight w:val="none"/>
        </w:rPr>
        <w:t>。使用自费检测，默认仅本人账户可见</w:t>
      </w:r>
      <w:r>
        <w:rPr>
          <w:rFonts w:hint="eastAsia"/>
          <w:color w:val="FF0000"/>
          <w:highlight w:val="none"/>
          <w:lang w:val="en-US" w:eastAsia="zh-CN"/>
        </w:rPr>
        <w:t>检测结果</w:t>
      </w:r>
      <w:r>
        <w:rPr>
          <w:rFonts w:hint="eastAsia"/>
          <w:color w:val="FF0000"/>
          <w:highlight w:val="none"/>
        </w:rPr>
        <w:t>，也可在检测结果出来后将最新一次</w:t>
      </w:r>
      <w:r>
        <w:rPr>
          <w:rFonts w:hint="eastAsia"/>
          <w:b/>
          <w:bCs/>
          <w:color w:val="FF0000"/>
          <w:highlight w:val="none"/>
        </w:rPr>
        <w:t>提交</w:t>
      </w:r>
      <w:r>
        <w:rPr>
          <w:rFonts w:hint="eastAsia"/>
          <w:color w:val="FF0000"/>
          <w:highlight w:val="none"/>
        </w:rPr>
        <w:t>的记录手动提交给导师。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FF0000"/>
          <w:highlight w:val="none"/>
        </w:rPr>
      </w:pPr>
      <w:r>
        <w:rPr>
          <w:rFonts w:hint="eastAsia"/>
          <w:color w:val="FF0000"/>
          <w:highlight w:val="none"/>
        </w:rPr>
        <w:t>导师端评阅学生最新一次论文提交记录。在导师给出评阅结果前，请勿重复提交论文，否则将会覆盖为最新一次提交内容。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  <w:t>导师定稿后若因格式，标点符号等微调，建议不要退回待答辩后一并修改上传终稿。避免已定稿再次检测</w:t>
      </w:r>
      <w:r>
        <w:rPr>
          <w:rFonts w:hint="eastAsia" w:cs="宋体"/>
          <w:b w:val="0"/>
          <w:bCs w:val="0"/>
          <w:color w:val="auto"/>
          <w:kern w:val="2"/>
          <w:highlight w:val="none"/>
          <w:lang w:val="en-US" w:eastAsia="zh-CN"/>
        </w:rPr>
        <w:t>。</w:t>
      </w:r>
    </w:p>
    <w:p>
      <w:pPr>
        <w:pStyle w:val="20"/>
        <w:numPr>
          <w:numId w:val="0"/>
        </w:numPr>
        <w:shd w:val="clear" w:color="auto" w:fill="FFFFFF"/>
        <w:spacing w:before="0" w:beforeAutospacing="0" w:after="0" w:afterAutospacing="0" w:line="360" w:lineRule="auto"/>
        <w:rPr>
          <w:rFonts w:hint="default" w:ascii="宋体" w:hAnsi="宋体" w:eastAsia="宋体" w:cs="宋体"/>
          <w:b w:val="0"/>
          <w:bCs w:val="0"/>
          <w:color w:val="auto"/>
          <w:kern w:val="2"/>
          <w:highlight w:val="none"/>
          <w:lang w:val="en-US" w:eastAsia="zh-CN"/>
        </w:rPr>
      </w:pPr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答辩前论文</w:t>
      </w:r>
    </w:p>
    <w:p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</w:rPr>
        <w:t>菜单【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答辩前论文</w:t>
      </w:r>
      <w:r>
        <w:rPr>
          <w:rFonts w:hint="eastAsia" w:ascii="宋体" w:hAnsi="宋体" w:eastAsia="宋体" w:cs="宋体"/>
          <w:kern w:val="2"/>
          <w:highlight w:val="none"/>
        </w:rPr>
        <w:t>】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-【提交论文】</w:t>
      </w:r>
      <w:r>
        <w:rPr>
          <w:rFonts w:hint="eastAsia" w:ascii="宋体" w:hAnsi="宋体" w:eastAsia="宋体" w:cs="宋体"/>
          <w:kern w:val="2"/>
          <w:highlight w:val="none"/>
        </w:rPr>
        <w:t>：上传初稿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cs="宋体"/>
          <w:kern w:val="2"/>
          <w:highlight w:val="none"/>
          <w:lang w:val="en-US" w:eastAsia="zh-CN"/>
        </w:rPr>
        <w:t>修改</w:t>
      </w:r>
      <w:r>
        <w:rPr>
          <w:rFonts w:hint="eastAsia" w:ascii="宋体" w:hAnsi="宋体" w:eastAsia="宋体" w:cs="宋体"/>
          <w:kern w:val="2"/>
          <w:highlight w:val="none"/>
        </w:rPr>
        <w:t>稿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kern w:val="2"/>
          <w:highlight w:val="none"/>
        </w:rPr>
        <w:t>答辩前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定稿</w:t>
      </w:r>
      <w:r>
        <w:rPr>
          <w:rFonts w:hint="eastAsia" w:ascii="宋体" w:hAnsi="宋体" w:eastAsia="宋体" w:cs="宋体"/>
          <w:kern w:val="2"/>
          <w:highlight w:val="none"/>
        </w:rPr>
        <w:t>→</w:t>
      </w:r>
      <w:r>
        <w:rPr>
          <w:rFonts w:hint="eastAsia" w:cs="宋体"/>
          <w:kern w:val="2"/>
          <w:highlight w:val="none"/>
          <w:lang w:val="en-US" w:eastAsia="zh-CN"/>
        </w:rPr>
        <w:t>再</w:t>
      </w: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选择</w:t>
      </w:r>
      <w:r>
        <w:rPr>
          <w:rFonts w:hint="eastAsia" w:ascii="宋体" w:hAnsi="宋体" w:eastAsia="宋体" w:cs="宋体"/>
          <w:kern w:val="2"/>
          <w:highlight w:val="none"/>
        </w:rPr>
        <w:t>查重提交或不查重提交</w:t>
      </w:r>
      <w:r>
        <w:rPr>
          <w:rFonts w:hint="eastAsia" w:ascii="宋体" w:hAnsi="宋体" w:eastAsia="宋体" w:cs="宋体"/>
          <w:kern w:val="2"/>
          <w:highlight w:val="none"/>
          <w:lang w:eastAsia="zh-CN"/>
        </w:rPr>
        <w:t>。</w:t>
      </w:r>
      <w:r>
        <w:rPr>
          <w:rFonts w:hint="eastAsia" w:cs="宋体"/>
          <w:kern w:val="2"/>
          <w:highlight w:val="none"/>
          <w:lang w:val="en-US" w:eastAsia="zh-CN"/>
        </w:rPr>
        <w:t>未定稿前可选择不查重提交，具体以导师要求为准。</w:t>
      </w:r>
    </w:p>
    <w:p>
      <w:pPr>
        <w:pStyle w:val="25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论文检测合格，导师方可评分定稿。【同时达到】以下定稿条件即为该篇论文合格：</w:t>
      </w:r>
    </w:p>
    <w:p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总相似比≤25%；</w:t>
      </w:r>
    </w:p>
    <w:p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正文使用规范引用且引用率不得为0；</w:t>
      </w:r>
    </w:p>
    <w:p>
      <w:pPr>
        <w:pStyle w:val="25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highlight w:val="none"/>
          <w:lang w:val="en-US" w:eastAsia="zh-CN"/>
        </w:rPr>
        <w:t>论文格式主体完整。</w:t>
      </w:r>
    </w:p>
    <w:p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66040</wp:posOffset>
                </wp:positionV>
                <wp:extent cx="5586730" cy="1547495"/>
                <wp:effectExtent l="4445" t="4445" r="9525" b="1016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5370" y="6344285"/>
                          <a:ext cx="5586730" cy="1547495"/>
                        </a:xfrm>
                        <a:prstGeom prst="rect">
                          <a:avLst/>
                        </a:prstGeom>
                        <a:solidFill>
                          <a:srgbClr val="F7FD9D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5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★ 注意: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批阅前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，您可以更换提交的论文，但是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检测结果也会被覆盖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，建议您合理使用论文检测机会。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0"/>
                              <w:jc w:val="left"/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2.导师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批阅时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，显示的是您最后一次提交的论文与对应的检测结果，批阅过程中您不可以再更换论文。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3.最后一版需要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定稿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评分的论文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C17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必须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提交检测且符合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1890FF"/>
                                <w:spacing w:val="0"/>
                                <w:kern w:val="0"/>
                                <w:sz w:val="21"/>
                                <w:szCs w:val="21"/>
                                <w:u w:val="single"/>
                                <w:lang w:val="en-US" w:eastAsia="zh-CN" w:bidi="ar"/>
                              </w:rPr>
                              <w:t>学校要求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5.2pt;height:121.85pt;width:439.9pt;mso-wrap-distance-bottom:0pt;mso-wrap-distance-top:0pt;z-index:251659264;mso-width-relative:page;mso-height-relative:page;" fillcolor="#F7FD9D" filled="t" stroked="t" coordsize="21600,21600" o:gfxdata="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3bjH9dgAAAAKAQAADwAAAAAAAAABACAAAAAiAAAAZHJzL2Rvd25yZXYueG1sUEsB&#10;AhQAFAAAAAgAh07iQBbZhApnAgAAxQQAAA4AAAAAAAAAAQAgAAAAJwEAAGRycy9lMm9Eb2MueG1s&#10;UEsFBgAAAAAGAAYAWQEAAAAG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5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★ 注意: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批阅前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，您可以更换提交的论文，但是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检测结果也会被覆盖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，建议您合理使用论文检测机会。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0"/>
                        <w:jc w:val="left"/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2.导师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批阅时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，显示的是您最后一次提交的论文与对应的检测结果，批阅过程中您不可以再更换论文。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3.最后一版需要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定稿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评分的论文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C17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必须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FF000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提交检测且符合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1890FF"/>
                          <w:spacing w:val="0"/>
                          <w:kern w:val="0"/>
                          <w:sz w:val="21"/>
                          <w:szCs w:val="21"/>
                          <w:u w:val="single"/>
                          <w:lang w:val="en-US" w:eastAsia="zh-CN" w:bidi="ar"/>
                        </w:rPr>
                        <w:t>学校要求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inline distT="0" distB="0" distL="114300" distR="114300">
            <wp:extent cx="5267325" cy="2614295"/>
            <wp:effectExtent l="0" t="0" r="952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164715"/>
            <wp:effectExtent l="0" t="0" r="381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4785" cy="3166110"/>
            <wp:effectExtent l="0" t="0" r="12065" b="152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↑提交论文检测示意图</w:t>
      </w:r>
    </w:p>
    <w:p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查看检测结果、导师评阅状态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843145" cy="2387600"/>
            <wp:effectExtent l="0" t="0" r="14605" b="1270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628900"/>
            <wp:effectExtent l="0" t="0" r="133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898140"/>
            <wp:effectExtent l="0" t="0" r="5080" b="165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↑查看检测结果/导师评阅状态</w:t>
      </w:r>
    </w:p>
    <w:p>
      <w:pPr>
        <w:pStyle w:val="20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uto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</w:p>
    <w:p>
      <w:pPr>
        <w:pStyle w:val="2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highlight w:val="none"/>
          <w:lang w:val="en-US" w:eastAsia="zh-CN"/>
        </w:rPr>
        <w:t>论文自查结果提交导师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自费提交给导师的操作演示如下（若对于检测结果不确认，可以先进行自费检测，检测结果默认学校不可见）。</w:t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</w:pPr>
      <w:r>
        <w:drawing>
          <wp:inline distT="0" distB="0" distL="114300" distR="114300">
            <wp:extent cx="5265420" cy="589280"/>
            <wp:effectExtent l="0" t="0" r="11430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</w:pPr>
    </w:p>
    <w:p>
      <w:pPr>
        <w:pStyle w:val="20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6" w:name="_Toc15072"/>
      <w:bookmarkStart w:id="7" w:name="_Toc92988852"/>
      <w:bookmarkStart w:id="8" w:name="_Toc7027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学生服务</w:t>
      </w:r>
      <w:bookmarkEnd w:id="6"/>
      <w:bookmarkEnd w:id="7"/>
      <w:bookmarkEnd w:id="8"/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同学们提交论文之前，一定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要确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保论文质量。</w:t>
      </w:r>
    </w:p>
    <w:p>
      <w:pPr>
        <w:numPr>
          <w:ilvl w:val="0"/>
          <w:numId w:val="9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论文检测相关疑问解答，可以通过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以下方式咨询</w:t>
      </w:r>
    </w:p>
    <w:p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）系统页面右下角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在线客服”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在线咨询。</w:t>
      </w:r>
    </w:p>
    <w:p>
      <w:pPr>
        <w:spacing w:line="360" w:lineRule="auto"/>
        <w:ind w:firstLine="720" w:firstLineChars="3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）官网客服热线：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400-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  <w:t>6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99-3389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>
      <w:pPr>
        <w:widowControl/>
        <w:spacing w:line="360" w:lineRule="auto"/>
        <w:jc w:val="center"/>
      </w:pPr>
      <w:r>
        <w:drawing>
          <wp:inline distT="0" distB="0" distL="114300" distR="114300">
            <wp:extent cx="1488440" cy="1722755"/>
            <wp:effectExtent l="0" t="0" r="165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引用格式规范及示例文档如下。</w:t>
      </w:r>
    </w:p>
    <w:p>
      <w:pPr>
        <w:pStyle w:val="2"/>
      </w:pPr>
    </w:p>
    <w:p>
      <w:pPr>
        <w:pStyle w:val="2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object>
          <v:shape id="_x0000_i1025" o:spt="75" type="#_x0000_t75" style="height:92.6pt;width:102.0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4">
            <o:LockedField>false</o:LockedField>
          </o:OLEObject>
        </w:object>
      </w:r>
    </w:p>
    <w:p>
      <w:pPr>
        <w:pStyle w:val="2"/>
      </w:pPr>
    </w:p>
    <w:p>
      <w:pPr>
        <w:widowControl/>
        <w:spacing w:line="360" w:lineRule="auto"/>
        <w:jc w:val="center"/>
        <w:rPr>
          <w:highlight w:val="none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9" w:name="_Toc20312"/>
      <w:bookmarkStart w:id="10" w:name="_Toc92988853"/>
      <w:bookmarkStart w:id="11" w:name="_Toc23801"/>
      <w:bookmarkStart w:id="12" w:name="_GoBack"/>
      <w:bookmarkEnd w:id="1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常见问题</w:t>
      </w:r>
      <w:bookmarkEnd w:id="9"/>
      <w:bookmarkEnd w:id="10"/>
      <w:bookmarkEnd w:id="11"/>
    </w:p>
    <w:p>
      <w:pPr>
        <w:numPr>
          <w:ilvl w:val="0"/>
          <w:numId w:val="11"/>
        </w:num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“主体缺失”是什么意思？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t>主体缺失是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格式检测的结果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主体为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目录、中英文摘要、中英文关键词、正文、参考文献、致谢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等（可直接在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格式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检测结果中查看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必备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论文主体）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主体缺失即为某一主体格式不正确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或者缺乏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导致系统检测未识别。请对照学校格式规范检查，或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在系统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  <w:highlight w:val="none"/>
        </w:rPr>
        <w:t>点击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查看报告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---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格式检测报告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查看</w:t>
      </w:r>
      <w:r>
        <w:rPr>
          <w:rFonts w:ascii="宋体" w:hAnsi="宋体" w:eastAsia="宋体" w:cs="宋体"/>
          <w:sz w:val="24"/>
          <w:szCs w:val="24"/>
          <w:highlight w:val="none"/>
        </w:rPr>
        <w:t>格式检测的详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情</w:t>
      </w:r>
      <w:r>
        <w:rPr>
          <w:rFonts w:ascii="宋体" w:hAnsi="宋体" w:eastAsia="宋体" w:cs="宋体"/>
          <w:sz w:val="24"/>
          <w:szCs w:val="24"/>
          <w:highlight w:val="none"/>
        </w:rPr>
        <w:t>。可以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参考</w:t>
      </w:r>
      <w:r>
        <w:rPr>
          <w:rFonts w:ascii="宋体" w:hAnsi="宋体" w:eastAsia="宋体" w:cs="宋体"/>
          <w:sz w:val="24"/>
          <w:szCs w:val="24"/>
          <w:highlight w:val="none"/>
        </w:rPr>
        <w:t>格式检测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的详细标注</w:t>
      </w:r>
      <w:r>
        <w:rPr>
          <w:rFonts w:ascii="宋体" w:hAnsi="宋体" w:eastAsia="宋体" w:cs="宋体"/>
          <w:sz w:val="24"/>
          <w:szCs w:val="24"/>
          <w:highlight w:val="none"/>
        </w:rPr>
        <w:t>报告进行修改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  <w:highlight w:val="none"/>
        </w:rPr>
        <w:t>。</w:t>
      </w:r>
    </w:p>
    <w:p>
      <w:pPr>
        <w:numPr>
          <w:ilvl w:val="0"/>
          <w:numId w:val="11"/>
        </w:num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检测结果多久可以出？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格子达系统的检测效率为1万字以下论文的检测最小耗时1分钟，3-5万字论文的检测最小耗时在5-10分钟，英文论文检测由于需要链接国外服务器可能时间稍长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如遇检测高峰期，将可于2小时后刷新界面。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请耐心等待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>
      <w:pPr>
        <w:numPr>
          <w:ilvl w:val="0"/>
          <w:numId w:val="11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目录、参考文献为什么会查重？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目录、参考文献属于不查重范围。若参与查重，请对照学校格式规范检查论文的格式是否与要求一致。目录建议使用自动生成的形式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注：不规范的目录将影响检测范围。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参考文献需根据GB/T 7714-2015规范文档书写。</w:t>
      </w:r>
    </w:p>
    <w:p>
      <w:pPr>
        <w:numPr>
          <w:ilvl w:val="0"/>
          <w:numId w:val="11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引用为什么为0？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论文树立的根底是无数前人的资料（论文、专著、笔记等等），按照相关规范，如有引用需完成对应的引用标识；常用的引用规范为中文采用GB/T 7713、GB/T 7714-2015，外文采用APA、MLA规范；格子达系统按照学术规范的要求进行检测，引用识别规则可在系统、客服端、公众号获取；如引用格式不正确则会导致引用为0。</w:t>
      </w:r>
    </w:p>
    <w:p>
      <w:pPr>
        <w:numPr>
          <w:ilvl w:val="0"/>
          <w:numId w:val="11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为什么终稿要上传PDF？为什么要匿名？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根据教育部本科学位论文抽检上报要求，所有毕业生论文需上传PDF格式的文档；所以需要学生端同时上传word版本，PDF版本文档。</w:t>
      </w:r>
    </w:p>
    <w:p>
      <w:pPr>
        <w:pStyle w:val="2"/>
        <w:rPr>
          <w:rFonts w:hint="default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  <w:rPr>
        <w:rFonts w:hint="default" w:eastAsia="等线"/>
        <w:lang w:val="en-US" w:eastAsia="zh-CN"/>
      </w:rPr>
    </w:pPr>
    <w:r>
      <w:drawing>
        <wp:inline distT="0" distB="0" distL="0" distR="0">
          <wp:extent cx="864870" cy="370840"/>
          <wp:effectExtent l="0" t="0" r="0" b="0"/>
          <wp:docPr id="4097" name="图片 1" descr="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2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6" name="图片 6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377ABA"/>
    <w:multiLevelType w:val="singleLevel"/>
    <w:tmpl w:val="A0377AB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00000000"/>
    <w:multiLevelType w:val="singleLevel"/>
    <w:tmpl w:val="0000000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00000002"/>
    <w:multiLevelType w:val="singleLevel"/>
    <w:tmpl w:val="0000000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00000003"/>
    <w:multiLevelType w:val="singleLevel"/>
    <w:tmpl w:val="0000000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293A98FA"/>
    <w:multiLevelType w:val="singleLevel"/>
    <w:tmpl w:val="293A98F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3289379B"/>
    <w:multiLevelType w:val="multilevel"/>
    <w:tmpl w:val="3289379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7">
    <w:nsid w:val="6155D738"/>
    <w:multiLevelType w:val="singleLevel"/>
    <w:tmpl w:val="6155D7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63DD32E2"/>
    <w:multiLevelType w:val="multilevel"/>
    <w:tmpl w:val="63DD32E2"/>
    <w:lvl w:ilvl="0" w:tentative="0">
      <w:start w:val="1"/>
      <w:numFmt w:val="chineseCounting"/>
      <w:pStyle w:val="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6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8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9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10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1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2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3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6A95B66D"/>
    <w:multiLevelType w:val="singleLevel"/>
    <w:tmpl w:val="6A95B66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7572F5F8"/>
    <w:multiLevelType w:val="singleLevel"/>
    <w:tmpl w:val="7572F5F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10"/>
  </w:num>
  <w:num w:numId="6">
    <w:abstractNumId w:val="4"/>
  </w:num>
  <w:num w:numId="7">
    <w:abstractNumId w:val="5"/>
  </w:num>
  <w:num w:numId="8">
    <w:abstractNumId w:val="1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ODdhZjA5NjE3ZTBlOGQ1NzFhYzRhODc4NDY0MjQifQ=="/>
  </w:docVars>
  <w:rsids>
    <w:rsidRoot w:val="00000000"/>
    <w:rsid w:val="005D5374"/>
    <w:rsid w:val="0177555A"/>
    <w:rsid w:val="02C61D84"/>
    <w:rsid w:val="0310539A"/>
    <w:rsid w:val="03622A5E"/>
    <w:rsid w:val="03826887"/>
    <w:rsid w:val="04A3117E"/>
    <w:rsid w:val="056C6515"/>
    <w:rsid w:val="05D47115"/>
    <w:rsid w:val="06DE01DA"/>
    <w:rsid w:val="072E6CF9"/>
    <w:rsid w:val="07D56209"/>
    <w:rsid w:val="07F278C3"/>
    <w:rsid w:val="0B650B85"/>
    <w:rsid w:val="0BEF02BC"/>
    <w:rsid w:val="0C140C05"/>
    <w:rsid w:val="0C603B5D"/>
    <w:rsid w:val="0C694752"/>
    <w:rsid w:val="0CFD6CFF"/>
    <w:rsid w:val="106C5996"/>
    <w:rsid w:val="108B6964"/>
    <w:rsid w:val="13B01ACC"/>
    <w:rsid w:val="166431D5"/>
    <w:rsid w:val="169F6E02"/>
    <w:rsid w:val="176550BE"/>
    <w:rsid w:val="18C62A4D"/>
    <w:rsid w:val="1B4909F4"/>
    <w:rsid w:val="1B5F0708"/>
    <w:rsid w:val="1B66485B"/>
    <w:rsid w:val="1B943177"/>
    <w:rsid w:val="1BCA4DEA"/>
    <w:rsid w:val="1BE24EA8"/>
    <w:rsid w:val="1D41190E"/>
    <w:rsid w:val="1E0A001A"/>
    <w:rsid w:val="20677076"/>
    <w:rsid w:val="21484179"/>
    <w:rsid w:val="21976550"/>
    <w:rsid w:val="219F0AC7"/>
    <w:rsid w:val="23DF101A"/>
    <w:rsid w:val="24417C14"/>
    <w:rsid w:val="26114A6C"/>
    <w:rsid w:val="270C62B7"/>
    <w:rsid w:val="29296E0F"/>
    <w:rsid w:val="2BD91045"/>
    <w:rsid w:val="2E2E745B"/>
    <w:rsid w:val="31250826"/>
    <w:rsid w:val="31E44FD8"/>
    <w:rsid w:val="3333106F"/>
    <w:rsid w:val="364C1B8D"/>
    <w:rsid w:val="36A00F65"/>
    <w:rsid w:val="3869495B"/>
    <w:rsid w:val="38DB01DF"/>
    <w:rsid w:val="3974420A"/>
    <w:rsid w:val="39CF16C1"/>
    <w:rsid w:val="39FF05EC"/>
    <w:rsid w:val="3A3E27D3"/>
    <w:rsid w:val="3AB94550"/>
    <w:rsid w:val="3B152B37"/>
    <w:rsid w:val="3BFA2F13"/>
    <w:rsid w:val="3F122C81"/>
    <w:rsid w:val="3F9E5AC2"/>
    <w:rsid w:val="3FA03183"/>
    <w:rsid w:val="40224945"/>
    <w:rsid w:val="40AA71FA"/>
    <w:rsid w:val="41295B9F"/>
    <w:rsid w:val="42187DAE"/>
    <w:rsid w:val="42505F38"/>
    <w:rsid w:val="429D020A"/>
    <w:rsid w:val="44FB02AE"/>
    <w:rsid w:val="4530540F"/>
    <w:rsid w:val="45682593"/>
    <w:rsid w:val="46A41C10"/>
    <w:rsid w:val="46DD34F0"/>
    <w:rsid w:val="47D7542C"/>
    <w:rsid w:val="48CD31CE"/>
    <w:rsid w:val="48CF1167"/>
    <w:rsid w:val="48ED1CCD"/>
    <w:rsid w:val="4A413C1A"/>
    <w:rsid w:val="4AE3236C"/>
    <w:rsid w:val="4AFE41FA"/>
    <w:rsid w:val="4C2757BD"/>
    <w:rsid w:val="4CAF130F"/>
    <w:rsid w:val="4E18340F"/>
    <w:rsid w:val="4F8B4E8B"/>
    <w:rsid w:val="5244074B"/>
    <w:rsid w:val="53C9402F"/>
    <w:rsid w:val="54947768"/>
    <w:rsid w:val="56033763"/>
    <w:rsid w:val="568B2322"/>
    <w:rsid w:val="57692EE1"/>
    <w:rsid w:val="57DA7B88"/>
    <w:rsid w:val="584F5DE1"/>
    <w:rsid w:val="588C69A8"/>
    <w:rsid w:val="58C9605A"/>
    <w:rsid w:val="5B922527"/>
    <w:rsid w:val="5BAF6C35"/>
    <w:rsid w:val="5E7B2A2B"/>
    <w:rsid w:val="60934D78"/>
    <w:rsid w:val="61BE1B5A"/>
    <w:rsid w:val="620E7496"/>
    <w:rsid w:val="63285DA1"/>
    <w:rsid w:val="63E20C5C"/>
    <w:rsid w:val="64654FB0"/>
    <w:rsid w:val="66522367"/>
    <w:rsid w:val="688B4EDE"/>
    <w:rsid w:val="68BF2482"/>
    <w:rsid w:val="68CF76E1"/>
    <w:rsid w:val="68D979E8"/>
    <w:rsid w:val="68E621F9"/>
    <w:rsid w:val="690B0E8D"/>
    <w:rsid w:val="6EF32086"/>
    <w:rsid w:val="6F541B76"/>
    <w:rsid w:val="6F670AA8"/>
    <w:rsid w:val="70CB2A08"/>
    <w:rsid w:val="712612F0"/>
    <w:rsid w:val="724573D2"/>
    <w:rsid w:val="72944988"/>
    <w:rsid w:val="733B0348"/>
    <w:rsid w:val="741369EC"/>
    <w:rsid w:val="751230CF"/>
    <w:rsid w:val="75427032"/>
    <w:rsid w:val="7621477C"/>
    <w:rsid w:val="774C3035"/>
    <w:rsid w:val="798017B9"/>
    <w:rsid w:val="798848BF"/>
    <w:rsid w:val="7BBD4F47"/>
    <w:rsid w:val="7EB64B61"/>
    <w:rsid w:val="7EE01DF7"/>
    <w:rsid w:val="7FA951FF"/>
    <w:rsid w:val="7FFB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29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28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 w:cs="宋体"/>
      <w:b/>
      <w:bCs/>
      <w:sz w:val="32"/>
      <w:szCs w:val="32"/>
    </w:rPr>
  </w:style>
  <w:style w:type="paragraph" w:styleId="7">
    <w:name w:val="heading 3"/>
    <w:basedOn w:val="1"/>
    <w:next w:val="1"/>
    <w:link w:val="30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31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="等线 Light" w:hAnsi="等线 Light" w:eastAsia="等线 Light" w:cs="宋体"/>
      <w:b/>
      <w:bCs/>
      <w:sz w:val="28"/>
      <w:szCs w:val="28"/>
    </w:rPr>
  </w:style>
  <w:style w:type="paragraph" w:styleId="9">
    <w:name w:val="heading 5"/>
    <w:basedOn w:val="1"/>
    <w:next w:val="1"/>
    <w:link w:val="32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402"/>
      <w:outlineLvl w:val="4"/>
    </w:pPr>
    <w:rPr>
      <w:b/>
      <w:bCs/>
      <w:sz w:val="28"/>
      <w:szCs w:val="28"/>
    </w:rPr>
  </w:style>
  <w:style w:type="paragraph" w:styleId="10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2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qFormat/>
    <w:uiPriority w:val="1"/>
  </w:style>
  <w:style w:type="table" w:default="1" w:styleId="21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14">
    <w:name w:val="toc 3"/>
    <w:basedOn w:val="1"/>
    <w:next w:val="1"/>
    <w:autoRedefine/>
    <w:qFormat/>
    <w:uiPriority w:val="39"/>
    <w:pPr>
      <w:ind w:left="840" w:leftChars="400"/>
    </w:pPr>
  </w:style>
  <w:style w:type="paragraph" w:styleId="15">
    <w:name w:val="Balloon Text"/>
    <w:basedOn w:val="1"/>
    <w:link w:val="27"/>
    <w:qFormat/>
    <w:uiPriority w:val="99"/>
    <w:rPr>
      <w:sz w:val="18"/>
      <w:szCs w:val="18"/>
    </w:rPr>
  </w:style>
  <w:style w:type="paragraph" w:styleId="16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</w:style>
  <w:style w:type="paragraph" w:styleId="19">
    <w:name w:val="toc 2"/>
    <w:basedOn w:val="1"/>
    <w:next w:val="1"/>
    <w:qFormat/>
    <w:uiPriority w:val="39"/>
    <w:pPr>
      <w:ind w:left="420" w:leftChars="200"/>
    </w:pPr>
  </w:style>
  <w:style w:type="paragraph" w:styleId="2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2">
    <w:name w:val="Table Grid"/>
    <w:basedOn w:val="21"/>
    <w:autoRedefine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autoRedefine/>
    <w:qFormat/>
    <w:uiPriority w:val="99"/>
    <w:rPr>
      <w:color w:val="0563C1"/>
      <w:u w:val="single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6">
    <w:name w:val="未处理的提及1"/>
    <w:basedOn w:val="23"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23"/>
    <w:link w:val="15"/>
    <w:autoRedefine/>
    <w:qFormat/>
    <w:uiPriority w:val="99"/>
    <w:rPr>
      <w:sz w:val="18"/>
      <w:szCs w:val="18"/>
    </w:rPr>
  </w:style>
  <w:style w:type="character" w:customStyle="1" w:styleId="28">
    <w:name w:val="标题 2 字符"/>
    <w:basedOn w:val="23"/>
    <w:link w:val="6"/>
    <w:qFormat/>
    <w:uiPriority w:val="9"/>
    <w:rPr>
      <w:rFonts w:ascii="等线 Light" w:hAnsi="等线 Light" w:eastAsia="等线 Light" w:cs="宋体"/>
      <w:b/>
      <w:bCs/>
      <w:sz w:val="32"/>
      <w:szCs w:val="32"/>
    </w:rPr>
  </w:style>
  <w:style w:type="character" w:customStyle="1" w:styleId="29">
    <w:name w:val="标题 1 字符"/>
    <w:basedOn w:val="23"/>
    <w:link w:val="5"/>
    <w:qFormat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basedOn w:val="23"/>
    <w:link w:val="7"/>
    <w:qFormat/>
    <w:uiPriority w:val="9"/>
    <w:rPr>
      <w:b/>
      <w:bCs/>
      <w:sz w:val="32"/>
      <w:szCs w:val="32"/>
    </w:rPr>
  </w:style>
  <w:style w:type="character" w:customStyle="1" w:styleId="31">
    <w:name w:val="标题 4 字符"/>
    <w:basedOn w:val="23"/>
    <w:link w:val="8"/>
    <w:qFormat/>
    <w:uiPriority w:val="9"/>
    <w:rPr>
      <w:rFonts w:ascii="等线 Light" w:hAnsi="等线 Light" w:eastAsia="等线 Light" w:cs="宋体"/>
      <w:b/>
      <w:bCs/>
      <w:sz w:val="28"/>
      <w:szCs w:val="28"/>
    </w:rPr>
  </w:style>
  <w:style w:type="character" w:customStyle="1" w:styleId="32">
    <w:name w:val="标题 5 字符"/>
    <w:basedOn w:val="23"/>
    <w:link w:val="9"/>
    <w:autoRedefine/>
    <w:qFormat/>
    <w:uiPriority w:val="9"/>
    <w:rPr>
      <w:b/>
      <w:bCs/>
      <w:sz w:val="28"/>
      <w:szCs w:val="28"/>
    </w:rPr>
  </w:style>
  <w:style w:type="character" w:customStyle="1" w:styleId="33">
    <w:name w:val="页眉 字符"/>
    <w:basedOn w:val="23"/>
    <w:link w:val="17"/>
    <w:qFormat/>
    <w:uiPriority w:val="99"/>
    <w:rPr>
      <w:sz w:val="18"/>
      <w:szCs w:val="18"/>
    </w:rPr>
  </w:style>
  <w:style w:type="character" w:customStyle="1" w:styleId="34">
    <w:name w:val="页脚 字符"/>
    <w:basedOn w:val="23"/>
    <w:link w:val="16"/>
    <w:qFormat/>
    <w:uiPriority w:val="99"/>
    <w:rPr>
      <w:sz w:val="18"/>
      <w:szCs w:val="18"/>
    </w:rPr>
  </w:style>
  <w:style w:type="paragraph" w:customStyle="1" w:styleId="35">
    <w:name w:val="TOC 标题1"/>
    <w:basedOn w:val="5"/>
    <w:next w:val="1"/>
    <w:autoRedefine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宋体"/>
      <w:b w:val="0"/>
      <w:bCs w:val="0"/>
      <w:color w:val="2F5496"/>
      <w:kern w:val="0"/>
      <w:sz w:val="32"/>
      <w:szCs w:val="32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emf"/><Relationship Id="rId14" Type="http://schemas.openxmlformats.org/officeDocument/2006/relationships/oleObject" Target="embeddings/oleObject1.bin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D493F-0D17-48CD-9733-8341DFDF2B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1934</Words>
  <Characters>2017</Characters>
  <Paragraphs>72</Paragraphs>
  <TotalTime>21</TotalTime>
  <ScaleCrop>false</ScaleCrop>
  <LinksUpToDate>false</LinksUpToDate>
  <CharactersWithSpaces>2033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WT_L</cp:lastModifiedBy>
  <dcterms:modified xsi:type="dcterms:W3CDTF">2024-03-18T07:34:26Z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832AA0DF699846A6864E311D5CF46F24_13</vt:lpwstr>
  </property>
</Properties>
</file>