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spacing w:beforeLines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2021年湖北省高校模拟投资大赛比赛赛制与奖项设置</w:t>
      </w:r>
    </w:p>
    <w:p>
      <w:pPr>
        <w:pStyle w:val="10"/>
        <w:numPr>
          <w:ilvl w:val="0"/>
          <w:numId w:val="0"/>
        </w:numPr>
        <w:spacing w:beforeLines="0" w:afterLines="0" w:line="600" w:lineRule="exact"/>
        <w:ind w:firstLine="643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0"/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一、比赛流程</w:t>
      </w:r>
    </w:p>
    <w:tbl>
      <w:tblPr>
        <w:tblStyle w:val="7"/>
        <w:tblpPr w:leftFromText="180" w:rightFromText="180" w:vertAnchor="text" w:horzAnchor="page" w:tblpX="1622" w:tblpY="76"/>
        <w:tblOverlap w:val="never"/>
        <w:tblW w:w="89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450"/>
        <w:gridCol w:w="3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5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事项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日期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2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报名阶段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2021年11月15日-2021年11月3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0日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参赛选手通过【中证协投教】APP进行报名。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模拟投资大赛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2021年12月1日-2022年5月31日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参赛选手利用比赛账户进行模拟交易，根据比赛期间账户表现，选拔出获奖选手。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颁奖仪式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2022年6月7日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Lines="0" w:afterLines="0"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举行颁奖仪式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pStyle w:val="10"/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二、比赛规则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（一）操作说明</w:t>
      </w:r>
    </w:p>
    <w:p>
      <w:pPr>
        <w:numPr>
          <w:ilvl w:val="0"/>
          <w:numId w:val="0"/>
        </w:numPr>
        <w:spacing w:beforeLines="0" w:afterLines="0"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正式比赛阶段，各参赛选手可通过【中证协投教APP-活动-大赛】进入本次比赛界面，点击参赛按钮，即可获得正式账户并开始进行模拟交易，账户初始资金规模默认为100万元整。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（二）委托规则</w:t>
      </w:r>
    </w:p>
    <w:p>
      <w:pPr>
        <w:widowControl/>
        <w:numPr>
          <w:ilvl w:val="-1"/>
          <w:numId w:val="0"/>
        </w:numPr>
        <w:spacing w:beforeLines="0" w:afterLines="0" w:line="600" w:lineRule="exact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投资品种：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沪深两市上市的A股（沪市主板、深市主板、创业板及科创板上市的股票）、ETF、LOF。</w:t>
      </w:r>
    </w:p>
    <w:p>
      <w:pPr>
        <w:widowControl/>
        <w:numPr>
          <w:ilvl w:val="-1"/>
          <w:numId w:val="0"/>
        </w:numPr>
        <w:spacing w:beforeLines="0" w:afterLines="0" w:line="600" w:lineRule="exact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委托时间：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交易日9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30-15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0之间可进行委托，当日收盘后未成交委托在清算期间作无效单处理。</w:t>
      </w:r>
    </w:p>
    <w:p>
      <w:pPr>
        <w:widowControl/>
        <w:numPr>
          <w:ilvl w:val="-1"/>
          <w:numId w:val="0"/>
        </w:numPr>
        <w:spacing w:beforeLines="0" w:afterLines="0" w:line="600" w:lineRule="exact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交易单位：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普通A股（非科创板）、ETF买卖申报数量应当为100股（份）或其整数倍。卖出时，持股不足 100 股（份）的部分，应当一次性申报卖出。</w:t>
      </w:r>
    </w:p>
    <w:p>
      <w:pPr>
        <w:widowControl/>
        <w:numPr>
          <w:ilvl w:val="-1"/>
          <w:numId w:val="0"/>
        </w:numPr>
        <w:spacing w:beforeLines="0" w:afterLines="0" w:line="60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科创版股票单笔申报数量应当不小于200股，超过200股的部分，可以以1股为单位递增，如201股、202股等。申报卖出时，单笔申报数量应当不小于200股，超过200股的部分，可以以1股为单位递增。卖出股票时，余额不足200股的部分，应当一次性申报卖出。</w:t>
      </w:r>
    </w:p>
    <w:p>
      <w:pPr>
        <w:widowControl/>
        <w:numPr>
          <w:ilvl w:val="-1"/>
          <w:numId w:val="0"/>
        </w:numPr>
        <w:spacing w:beforeLines="0" w:afterLines="0" w:line="600" w:lineRule="exact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委托价格：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交易实行价格涨跌幅限制，科创板、创业板股票涨跌幅比例为20%，非科创板、非创业板股票、ETF涨跌幅比例为10%。</w:t>
      </w:r>
    </w:p>
    <w:p>
      <w:pPr>
        <w:widowControl/>
        <w:numPr>
          <w:ilvl w:val="-1"/>
          <w:numId w:val="0"/>
        </w:numPr>
        <w:spacing w:beforeLines="0" w:afterLines="0" w:line="60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股票涨跌幅价格的计算公式为：涨跌幅价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=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前收盘价×（1±涨跌幅比例）。</w:t>
      </w:r>
    </w:p>
    <w:p>
      <w:pPr>
        <w:widowControl/>
        <w:numPr>
          <w:ilvl w:val="-1"/>
          <w:numId w:val="0"/>
        </w:numPr>
        <w:spacing w:beforeLines="0" w:afterLines="0" w:line="60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计算结果按照四舍五入原则取至价格最小变动单位（A股的最小变动单位为0.01）。</w:t>
      </w:r>
    </w:p>
    <w:p>
      <w:pPr>
        <w:widowControl/>
        <w:numPr>
          <w:ilvl w:val="-1"/>
          <w:numId w:val="0"/>
        </w:numPr>
        <w:spacing w:beforeLines="0" w:afterLines="0" w:line="600" w:lineRule="exact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撤单规则：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在委托时间内，未成交委托均可以撤销。</w:t>
      </w:r>
    </w:p>
    <w:p>
      <w:pPr>
        <w:widowControl/>
        <w:numPr>
          <w:ilvl w:val="-1"/>
          <w:numId w:val="0"/>
        </w:numPr>
        <w:spacing w:beforeLines="0" w:afterLines="0" w:line="600" w:lineRule="exact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新股说明：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不接受新股申购。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（三）交易规则</w:t>
      </w:r>
    </w:p>
    <w:p>
      <w:pPr>
        <w:widowControl/>
        <w:numPr>
          <w:ilvl w:val="-1"/>
          <w:numId w:val="0"/>
        </w:numPr>
        <w:spacing w:beforeLines="0" w:afterLines="0" w:line="600" w:lineRule="exact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交易费用</w:t>
      </w:r>
    </w:p>
    <w:p>
      <w:pPr>
        <w:widowControl/>
        <w:numPr>
          <w:ilvl w:val="-1"/>
          <w:numId w:val="0"/>
        </w:numPr>
        <w:spacing w:beforeLines="0" w:afterLines="0" w:line="60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上证A股：佣金0.025%、证管费0.002%、经手费0.00487%、过户费0.002%、印花税0.1%，佣金+证管费+经手费最低5元。</w:t>
      </w:r>
    </w:p>
    <w:p>
      <w:pPr>
        <w:widowControl/>
        <w:numPr>
          <w:ilvl w:val="-1"/>
          <w:numId w:val="0"/>
        </w:numPr>
        <w:spacing w:beforeLines="0" w:afterLines="0" w:line="60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深证A股：佣金0.025%、证管费0.002%、经手费0.00687%、印花税0.1%，佣金+证管费+经手费最低5元。</w:t>
      </w:r>
    </w:p>
    <w:p>
      <w:pPr>
        <w:widowControl/>
        <w:numPr>
          <w:ilvl w:val="-1"/>
          <w:numId w:val="0"/>
        </w:numPr>
        <w:spacing w:beforeLines="0" w:afterLines="0" w:line="60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上证基金：佣金0.025%、经手费0.0045%，印花税0.1%，佣金+经手费最低5元。</w:t>
      </w:r>
    </w:p>
    <w:p>
      <w:pPr>
        <w:widowControl/>
        <w:numPr>
          <w:ilvl w:val="-1"/>
          <w:numId w:val="0"/>
        </w:numPr>
        <w:spacing w:beforeLines="0" w:afterLines="0" w:line="60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深证基金：佣金0.025%，经手费0.00487%，印花税0.1%，佣金+经手费最低5元。</w:t>
      </w:r>
    </w:p>
    <w:p>
      <w:pPr>
        <w:widowControl/>
        <w:numPr>
          <w:ilvl w:val="-1"/>
          <w:numId w:val="0"/>
        </w:numPr>
        <w:spacing w:beforeLines="0" w:afterLines="0" w:line="600" w:lineRule="exact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买入卖出规则</w:t>
      </w:r>
    </w:p>
    <w:p>
      <w:pPr>
        <w:widowControl/>
        <w:numPr>
          <w:ilvl w:val="-1"/>
          <w:numId w:val="0"/>
        </w:numPr>
        <w:spacing w:beforeLines="0" w:afterLines="0" w:line="60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买入或卖出，按照价格优先，时间优先的原则，撮合成交。</w:t>
      </w:r>
    </w:p>
    <w:p>
      <w:pPr>
        <w:widowControl/>
        <w:numPr>
          <w:ilvl w:val="-1"/>
          <w:numId w:val="0"/>
        </w:numPr>
        <w:spacing w:beforeLines="0" w:afterLines="0" w:line="600" w:lineRule="exact"/>
        <w:ind w:firstLine="643" w:firstLineChars="200"/>
        <w:jc w:val="both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u w:val="none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送股、除权、分红派息</w:t>
      </w:r>
    </w:p>
    <w:p>
      <w:pPr>
        <w:widowControl/>
        <w:numPr>
          <w:ilvl w:val="-1"/>
          <w:numId w:val="0"/>
        </w:numPr>
        <w:spacing w:beforeLines="0" w:afterLines="0" w:line="60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符合条件的统一按照除权除息日当天到账，不扣减股息红利税。</w:t>
      </w:r>
    </w:p>
    <w:p>
      <w:pPr>
        <w:pStyle w:val="10"/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（一）收益排名奖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3" w:firstLineChars="200"/>
        <w:jc w:val="left"/>
        <w:textAlignment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1.总排名</w:t>
      </w:r>
    </w:p>
    <w:tbl>
      <w:tblPr>
        <w:tblStyle w:val="8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005"/>
        <w:gridCol w:w="2730"/>
        <w:gridCol w:w="4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奖项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奖项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说明</w:t>
            </w:r>
          </w:p>
        </w:tc>
        <w:tc>
          <w:tcPr>
            <w:tcW w:w="4076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冠军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模拟投资大赛总收益率第1名</w:t>
            </w:r>
          </w:p>
        </w:tc>
        <w:tc>
          <w:tcPr>
            <w:tcW w:w="4076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10000元现金奖励+冠军奖杯+长江证券实习机会+长江证券秋招直通卡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亚军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模拟投资大赛总收益率第2名</w:t>
            </w:r>
          </w:p>
        </w:tc>
        <w:tc>
          <w:tcPr>
            <w:tcW w:w="4076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8000元现金奖励+亚军奖杯+长江证券实习机会+长江证券秋招直通卡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5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季军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模拟投资大赛总收益率第3名</w:t>
            </w:r>
          </w:p>
        </w:tc>
        <w:tc>
          <w:tcPr>
            <w:tcW w:w="4076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5000元现金奖励+季军奖杯+长江证券实习机会+长江证券秋招直通卡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益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之星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模拟投资大赛收益率第4-10名</w:t>
            </w:r>
          </w:p>
        </w:tc>
        <w:tc>
          <w:tcPr>
            <w:tcW w:w="4076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2000元现金奖励+收益之星奖证书+长江证券实习机会+长江证券秋招直通卡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模拟投资大赛收益率第11-30名</w:t>
            </w:r>
          </w:p>
        </w:tc>
        <w:tc>
          <w:tcPr>
            <w:tcW w:w="4076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1000元现金奖励+收益之星奖证书+长江证券实习机会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2" w:firstLineChars="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2.月度排名</w:t>
      </w:r>
    </w:p>
    <w:tbl>
      <w:tblPr>
        <w:tblStyle w:val="8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885"/>
        <w:gridCol w:w="3315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85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奖项</w:t>
            </w:r>
          </w:p>
        </w:tc>
        <w:tc>
          <w:tcPr>
            <w:tcW w:w="885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3315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奖项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说明</w:t>
            </w:r>
          </w:p>
        </w:tc>
        <w:tc>
          <w:tcPr>
            <w:tcW w:w="2876" w:type="dxa"/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月度收益奖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31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收益率第1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-10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2876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00元现金奖励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 3.周度排名</w:t>
      </w:r>
    </w:p>
    <w:tbl>
      <w:tblPr>
        <w:tblStyle w:val="8"/>
        <w:tblW w:w="18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902"/>
        <w:gridCol w:w="3298"/>
        <w:gridCol w:w="2862"/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08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奖项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奖项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说明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奖励</w:t>
            </w:r>
          </w:p>
        </w:tc>
        <w:tc>
          <w:tcPr>
            <w:tcW w:w="2265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周度收益奖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收益率第1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-10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名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00元现金奖励</w:t>
            </w:r>
          </w:p>
        </w:tc>
        <w:tc>
          <w:tcPr>
            <w:tcW w:w="2265" w:type="dxa"/>
            <w:vMerge w:val="continue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0" w:firstLineChars="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 xml:space="preserve"> （二）稳健之星奖</w:t>
      </w:r>
    </w:p>
    <w:tbl>
      <w:tblPr>
        <w:tblStyle w:val="8"/>
        <w:tblW w:w="18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872"/>
        <w:gridCol w:w="3298"/>
        <w:gridCol w:w="2851"/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tcBorders>
              <w:top w:val="single" w:color="auto" w:sz="4" w:space="0"/>
              <w:left w:val="single" w:color="08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highlight w:val="none"/>
              </w:rPr>
              <w:t>奖项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highlight w:val="none"/>
              </w:rPr>
              <w:t>数量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奖项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highlight w:val="none"/>
              </w:rPr>
              <w:t>说明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jc w:val="center"/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highlight w:val="none"/>
              </w:rPr>
              <w:t>奖励</w:t>
            </w:r>
          </w:p>
        </w:tc>
        <w:tc>
          <w:tcPr>
            <w:tcW w:w="2265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稳健之星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3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模拟投资大赛收益率排名前100名参赛选手中，最大回撤升序排行第1-10位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440" w:lineRule="exac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1000元现金奖励+稳健之星奖证书+长江证券实习机会</w:t>
            </w:r>
          </w:p>
        </w:tc>
        <w:tc>
          <w:tcPr>
            <w:tcW w:w="2265" w:type="dxa"/>
            <w:vMerge w:val="continue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6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0" w:firstLineChars="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 xml:space="preserve">  （三）赛事组织奖项</w:t>
      </w:r>
    </w:p>
    <w:tbl>
      <w:tblPr>
        <w:tblStyle w:val="8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870"/>
        <w:gridCol w:w="3645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奖项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奖项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说明</w:t>
            </w:r>
          </w:p>
        </w:tc>
        <w:tc>
          <w:tcPr>
            <w:tcW w:w="253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最佳组织奖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报名人数前10名高校</w:t>
            </w:r>
          </w:p>
        </w:tc>
        <w:tc>
          <w:tcPr>
            <w:tcW w:w="253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最佳组织奖奖杯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优秀组织奖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待定</w:t>
            </w:r>
          </w:p>
        </w:tc>
        <w:tc>
          <w:tcPr>
            <w:tcW w:w="364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根据比赛参与情况确定</w:t>
            </w:r>
          </w:p>
        </w:tc>
        <w:tc>
          <w:tcPr>
            <w:tcW w:w="253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Lines="0" w:beforeAutospacing="0" w:afterLines="0" w:afterAutospacing="0" w:line="500" w:lineRule="exact"/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优秀组织奖奖杯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0" w:firstLineChars="0"/>
        <w:jc w:val="left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 xml:space="preserve">    （四）奖项说明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1.收益总排名奖励及稳健之星奖励：参与选手须于2021年12月1日起全程参与模拟比赛。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2.月度、周度排名奖励：月度、周度排名奖励的参与选手须完整参与上述奖励周期的模拟比赛。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3.参赛选手信息需真实有效，若发现参赛选手有填写虚假信息、一人多号等行为，将取消参赛选手获奖资格。</w:t>
      </w:r>
    </w:p>
    <w:p>
      <w:pPr>
        <w:spacing w:beforeLines="0" w:afterLines="0"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4.本比赛各项规则的解释权归赛事组委会。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4975037"/>
    </w:sdtPr>
    <w:sdtContent>
      <w:p>
        <w:pPr>
          <w:pStyle w:val="4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- 1 -</w:t>
        </w:r>
        <w:r>
          <w:fldChar w:fldCharType="end"/>
        </w:r>
      </w:p>
    </w:sdtContent>
  </w:sdt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A477F"/>
    <w:rsid w:val="0B6E2287"/>
    <w:rsid w:val="2F782BCE"/>
    <w:rsid w:val="30E723CD"/>
    <w:rsid w:val="39E659FC"/>
    <w:rsid w:val="3D370F55"/>
    <w:rsid w:val="4BD94DDE"/>
    <w:rsid w:val="675B370A"/>
    <w:rsid w:val="7BBA131E"/>
    <w:rsid w:val="7DDA477F"/>
    <w:rsid w:val="EEFF214A"/>
    <w:rsid w:val="FFFFA6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580" w:lineRule="exact"/>
      <w:ind w:left="901" w:leftChars="429"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一级标题"/>
    <w:basedOn w:val="11"/>
    <w:qFormat/>
    <w:uiPriority w:val="0"/>
    <w:pPr>
      <w:jc w:val="left"/>
      <w:outlineLvl w:val="1"/>
    </w:pPr>
    <w:rPr>
      <w:sz w:val="28"/>
    </w:rPr>
  </w:style>
  <w:style w:type="paragraph" w:customStyle="1" w:styleId="11">
    <w:name w:val="大标题"/>
    <w:basedOn w:val="1"/>
    <w:qFormat/>
    <w:uiPriority w:val="0"/>
    <w:pPr>
      <w:outlineLvl w:val="0"/>
    </w:pPr>
    <w:rPr>
      <w:rFonts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2021-10-30T00:26:00Z</dcterms:created>
  <dc:creator>Administrator</dc:creator>
  <cp:lastModifiedBy>liuli</cp:lastModifiedBy>
  <dcterms:modified xsi:type="dcterms:W3CDTF">2021-11-10T10:06:55Z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